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D8C" w:rsidRPr="00DC5CF5" w:rsidRDefault="00DC5CF5">
      <w:pPr>
        <w:spacing w:after="0" w:line="240" w:lineRule="auto"/>
        <w:ind w:firstLine="709"/>
        <w:jc w:val="right"/>
        <w:rPr>
          <w:rFonts w:ascii="Times New Roman" w:eastAsia="Calibri" w:hAnsi="Times New Roman" w:cs="Times New Roman"/>
          <w:b/>
          <w:sz w:val="26"/>
          <w:szCs w:val="26"/>
        </w:rPr>
      </w:pPr>
      <w:bookmarkStart w:id="0" w:name="_GoBack"/>
      <w:bookmarkEnd w:id="0"/>
      <w:r>
        <w:rPr>
          <w:rFonts w:ascii="Times New Roman" w:eastAsia="Calibri" w:hAnsi="Times New Roman" w:cs="Times New Roman"/>
          <w:b/>
          <w:sz w:val="26"/>
          <w:szCs w:val="26"/>
        </w:rPr>
        <w:t>Приложение 4.3 к Техническому заданию Лот 2</w:t>
      </w:r>
    </w:p>
    <w:p w:rsidR="00DC5CF5" w:rsidRPr="00DC5CF5" w:rsidRDefault="00DC5CF5">
      <w:pPr>
        <w:spacing w:after="0" w:line="240" w:lineRule="auto"/>
        <w:ind w:firstLine="709"/>
        <w:jc w:val="right"/>
        <w:rPr>
          <w:rFonts w:ascii="Times New Roman" w:eastAsia="Calibri" w:hAnsi="Times New Roman" w:cs="Times New Roman"/>
          <w:b/>
          <w:sz w:val="26"/>
          <w:szCs w:val="26"/>
        </w:rPr>
      </w:pPr>
    </w:p>
    <w:p w:rsidR="00721D8C" w:rsidRDefault="00DC5CF5">
      <w:pPr>
        <w:tabs>
          <w:tab w:val="left" w:pos="567"/>
        </w:tab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Условия оказания услуг послегарантийной </w:t>
      </w:r>
    </w:p>
    <w:p w:rsidR="00721D8C" w:rsidRDefault="00DC5CF5">
      <w:pPr>
        <w:tabs>
          <w:tab w:val="left" w:pos="567"/>
        </w:tabs>
        <w:spacing w:after="0" w:line="240" w:lineRule="auto"/>
        <w:jc w:val="center"/>
        <w:rPr>
          <w:rFonts w:ascii="Times New Roman" w:eastAsia="Calibri" w:hAnsi="Times New Roman" w:cs="Times New Roman"/>
          <w:b/>
          <w:bCs/>
          <w:sz w:val="26"/>
          <w:szCs w:val="26"/>
          <w:lang w:eastAsia="ru-RU"/>
        </w:rPr>
      </w:pPr>
      <w:r>
        <w:rPr>
          <w:rFonts w:ascii="Times New Roman" w:eastAsia="Times New Roman" w:hAnsi="Times New Roman" w:cs="Times New Roman"/>
          <w:b/>
          <w:sz w:val="26"/>
          <w:szCs w:val="26"/>
          <w:lang w:eastAsia="ru-RU"/>
        </w:rPr>
        <w:t>сервисной поддержки (далее- Услуги)</w:t>
      </w:r>
    </w:p>
    <w:p w:rsidR="00721D8C" w:rsidRDefault="00721D8C">
      <w:pPr>
        <w:spacing w:after="0" w:line="240" w:lineRule="auto"/>
        <w:ind w:firstLine="708"/>
        <w:jc w:val="both"/>
        <w:rPr>
          <w:rFonts w:ascii="Times New Roman" w:eastAsia="Times New Roman" w:hAnsi="Times New Roman" w:cs="Times New Roman"/>
          <w:sz w:val="26"/>
          <w:szCs w:val="26"/>
          <w:lang w:eastAsia="ru-RU"/>
        </w:rPr>
      </w:pPr>
    </w:p>
    <w:p w:rsidR="00721D8C" w:rsidRDefault="00DC5CF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Настоящие Условия определяют порядок осуществления Исполнителем оказание услуг послегарантийной сервисной поддержки.</w:t>
      </w:r>
    </w:p>
    <w:p w:rsidR="00721D8C" w:rsidRDefault="00DC5CF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срока оказании услуг исправление ошибок, поддержка и обслуживание коммутаторов агрегации ПАО Ростелеком выполняется Исполнителем в полном соответствии с процедурами и условиями поддержки и обслуживания, определёнными в настоящем Приложении, с соблюдением уровня обязательств Технической поддержки, </w:t>
      </w:r>
      <w:r>
        <w:rPr>
          <w:rFonts w:ascii="Times New Roman" w:eastAsia="Calibri" w:hAnsi="Times New Roman" w:cs="Times New Roman"/>
          <w:b/>
          <w:sz w:val="24"/>
          <w:szCs w:val="24"/>
          <w:lang w:val="en-US"/>
        </w:rPr>
        <w:t>SLA</w:t>
      </w:r>
      <w:r>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Service</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Level</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Agreement</w:t>
      </w:r>
      <w:r>
        <w:rPr>
          <w:rFonts w:ascii="Times New Roman" w:eastAsia="Calibri" w:hAnsi="Times New Roman" w:cs="Times New Roman"/>
          <w:sz w:val="24"/>
          <w:szCs w:val="24"/>
        </w:rPr>
        <w:t xml:space="preserve"> (англ., Соглашение об уровне сервиса).</w:t>
      </w:r>
    </w:p>
    <w:p w:rsidR="00721D8C" w:rsidRDefault="00721D8C">
      <w:pPr>
        <w:spacing w:after="0" w:line="240" w:lineRule="auto"/>
        <w:ind w:firstLine="567"/>
        <w:rPr>
          <w:rFonts w:ascii="Times New Roman" w:eastAsia="Calibri" w:hAnsi="Times New Roman" w:cs="Times New Roman"/>
          <w:b/>
          <w:sz w:val="24"/>
          <w:szCs w:val="24"/>
        </w:rPr>
      </w:pPr>
    </w:p>
    <w:p w:rsidR="00721D8C" w:rsidRDefault="00DC5CF5">
      <w:pPr>
        <w:numPr>
          <w:ilvl w:val="0"/>
          <w:numId w:val="1"/>
        </w:numPr>
        <w:spacing w:after="0" w:line="240" w:lineRule="auto"/>
        <w:ind w:left="0" w:firstLine="0"/>
        <w:rPr>
          <w:rFonts w:ascii="Times New Roman" w:hAnsi="Times New Roman" w:cs="Times New Roman"/>
          <w:b/>
          <w:bCs/>
          <w:sz w:val="24"/>
          <w:szCs w:val="24"/>
        </w:rPr>
      </w:pPr>
      <w:r>
        <w:rPr>
          <w:rFonts w:ascii="Times New Roman" w:hAnsi="Times New Roman" w:cs="Times New Roman"/>
          <w:b/>
          <w:bCs/>
          <w:sz w:val="24"/>
          <w:szCs w:val="24"/>
        </w:rPr>
        <w:t>Перечень видов Услуг</w:t>
      </w:r>
    </w:p>
    <w:p w:rsidR="00721D8C" w:rsidRDefault="00DC5CF5">
      <w:pPr>
        <w:spacing w:after="0" w:line="240" w:lineRule="auto"/>
        <w:jc w:val="both"/>
        <w:rPr>
          <w:rFonts w:ascii="Times New Roman" w:hAnsi="Times New Roman" w:cs="Times New Roman"/>
          <w:bCs/>
          <w:i/>
          <w:sz w:val="24"/>
          <w:szCs w:val="24"/>
        </w:rPr>
      </w:pPr>
      <w:r>
        <w:rPr>
          <w:rFonts w:ascii="Times New Roman" w:hAnsi="Times New Roman" w:cs="Times New Roman"/>
          <w:bCs/>
          <w:i/>
          <w:sz w:val="24"/>
          <w:szCs w:val="24"/>
        </w:rPr>
        <w:t xml:space="preserve">Таблица №1 - Комплекс услуг по </w:t>
      </w:r>
      <w:proofErr w:type="spellStart"/>
      <w:r>
        <w:rPr>
          <w:rFonts w:ascii="Times New Roman" w:hAnsi="Times New Roman" w:cs="Times New Roman"/>
          <w:bCs/>
          <w:i/>
          <w:sz w:val="24"/>
          <w:szCs w:val="24"/>
        </w:rPr>
        <w:t>Постгарантийной</w:t>
      </w:r>
      <w:proofErr w:type="spellEnd"/>
      <w:r>
        <w:rPr>
          <w:rFonts w:ascii="Times New Roman" w:hAnsi="Times New Roman" w:cs="Times New Roman"/>
          <w:bCs/>
          <w:i/>
          <w:sz w:val="24"/>
          <w:szCs w:val="24"/>
        </w:rPr>
        <w:t xml:space="preserve"> сервисной поддержке</w:t>
      </w:r>
    </w:p>
    <w:tbl>
      <w:tblPr>
        <w:tblpPr w:leftFromText="180" w:rightFromText="180" w:vertAnchor="text" w:horzAnchor="page" w:tblpX="1166" w:tblpY="245"/>
        <w:tblW w:w="9928" w:type="dxa"/>
        <w:tblLayout w:type="fixed"/>
        <w:tblLook w:val="0000" w:firstRow="0" w:lastRow="0" w:firstColumn="0" w:lastColumn="0" w:noHBand="0" w:noVBand="0"/>
      </w:tblPr>
      <w:tblGrid>
        <w:gridCol w:w="1185"/>
        <w:gridCol w:w="8743"/>
      </w:tblGrid>
      <w:tr w:rsidR="00721D8C">
        <w:trPr>
          <w:trHeight w:val="70"/>
        </w:trPr>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п.п</w:t>
            </w:r>
            <w:proofErr w:type="spellEnd"/>
            <w:r>
              <w:rPr>
                <w:rFonts w:ascii="Times New Roman" w:hAnsi="Times New Roman" w:cs="Times New Roman"/>
                <w:b/>
                <w:bCs/>
                <w:sz w:val="24"/>
                <w:szCs w:val="24"/>
              </w:rPr>
              <w:t>.</w:t>
            </w:r>
          </w:p>
        </w:tc>
        <w:tc>
          <w:tcPr>
            <w:tcW w:w="8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Услуги</w:t>
            </w:r>
          </w:p>
        </w:tc>
      </w:tr>
      <w:tr w:rsidR="00721D8C">
        <w:trPr>
          <w:trHeight w:val="70"/>
        </w:trPr>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Техническая поддержка в Аварийных ситуациях (Аварийная поддержка)</w:t>
            </w:r>
          </w:p>
        </w:tc>
      </w:tr>
      <w:tr w:rsidR="00721D8C">
        <w:trPr>
          <w:trHeight w:val="116"/>
        </w:trPr>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Поддержка по запросу</w:t>
            </w:r>
          </w:p>
        </w:tc>
      </w:tr>
      <w:tr w:rsidR="00721D8C">
        <w:trPr>
          <w:trHeight w:val="255"/>
        </w:trPr>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Профилактическое обновление программного обеспечения с описанием изменений</w:t>
            </w:r>
          </w:p>
        </w:tc>
      </w:tr>
      <w:tr w:rsidR="00721D8C">
        <w:trPr>
          <w:trHeight w:val="255"/>
        </w:trPr>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Техническая поддержка оборудования с использованием удаленного доступа, включая работы по </w:t>
            </w:r>
            <w:proofErr w:type="spellStart"/>
            <w:r>
              <w:rPr>
                <w:rFonts w:ascii="Times New Roman" w:hAnsi="Times New Roman" w:cs="Times New Roman"/>
                <w:sz w:val="24"/>
                <w:szCs w:val="24"/>
              </w:rPr>
              <w:t>аварийно</w:t>
            </w:r>
            <w:proofErr w:type="spellEnd"/>
            <w:r>
              <w:rPr>
                <w:rFonts w:ascii="Times New Roman" w:hAnsi="Times New Roman" w:cs="Times New Roman"/>
                <w:sz w:val="24"/>
                <w:szCs w:val="24"/>
              </w:rPr>
              <w:t xml:space="preserve"> - техническому обслуживанию и обновлению ПО.</w:t>
            </w:r>
          </w:p>
        </w:tc>
      </w:tr>
    </w:tbl>
    <w:p w:rsidR="00721D8C" w:rsidRDefault="00721D8C">
      <w:pPr>
        <w:spacing w:after="0" w:line="240" w:lineRule="auto"/>
        <w:rPr>
          <w:rFonts w:ascii="Times New Roman" w:hAnsi="Times New Roman" w:cs="Times New Roman"/>
          <w:b/>
          <w:bCs/>
          <w:sz w:val="24"/>
          <w:szCs w:val="24"/>
        </w:rPr>
      </w:pPr>
    </w:p>
    <w:p w:rsidR="00721D8C" w:rsidRDefault="00DC5CF5">
      <w:pPr>
        <w:pStyle w:val="a4"/>
        <w:numPr>
          <w:ilvl w:val="0"/>
          <w:numId w:val="1"/>
        </w:numPr>
        <w:spacing w:after="0" w:line="240" w:lineRule="auto"/>
        <w:ind w:left="0" w:firstLine="567"/>
        <w:jc w:val="both"/>
        <w:rPr>
          <w:rFonts w:ascii="Times New Roman" w:eastAsia="Calibri" w:hAnsi="Times New Roman" w:cs="Times New Roman"/>
          <w:b/>
          <w:sz w:val="24"/>
          <w:szCs w:val="24"/>
        </w:rPr>
      </w:pPr>
      <w:r>
        <w:rPr>
          <w:rFonts w:ascii="Times New Roman" w:eastAsia="SimSun" w:hAnsi="Times New Roman" w:cs="Times New Roman"/>
          <w:b/>
          <w:sz w:val="24"/>
          <w:szCs w:val="24"/>
        </w:rPr>
        <w:t xml:space="preserve">Комплекс услуг по </w:t>
      </w:r>
      <w:proofErr w:type="spellStart"/>
      <w:r>
        <w:rPr>
          <w:rFonts w:ascii="Times New Roman" w:eastAsia="SimSun" w:hAnsi="Times New Roman" w:cs="Times New Roman"/>
          <w:b/>
          <w:sz w:val="24"/>
          <w:szCs w:val="24"/>
        </w:rPr>
        <w:t>постгарантийной</w:t>
      </w:r>
      <w:proofErr w:type="spellEnd"/>
      <w:r>
        <w:rPr>
          <w:rFonts w:ascii="Times New Roman" w:eastAsia="SimSun" w:hAnsi="Times New Roman" w:cs="Times New Roman"/>
          <w:b/>
          <w:sz w:val="24"/>
          <w:szCs w:val="24"/>
        </w:rPr>
        <w:t xml:space="preserve"> сервисной поддержке включает следующие виды услуг:</w:t>
      </w:r>
    </w:p>
    <w:p w:rsidR="00721D8C" w:rsidRDefault="00DC5CF5">
      <w:pPr>
        <w:pStyle w:val="a4"/>
        <w:numPr>
          <w:ilvl w:val="1"/>
          <w:numId w:val="9"/>
        </w:numPr>
        <w:spacing w:after="0" w:line="240" w:lineRule="auto"/>
        <w:ind w:right="-70"/>
        <w:jc w:val="both"/>
        <w:rPr>
          <w:rFonts w:ascii="Times New Roman" w:hAnsi="Times New Roman" w:cs="Times New Roman"/>
          <w:b/>
          <w:sz w:val="24"/>
          <w:szCs w:val="24"/>
        </w:rPr>
      </w:pPr>
      <w:r>
        <w:rPr>
          <w:rFonts w:ascii="Times New Roman" w:hAnsi="Times New Roman" w:cs="Times New Roman"/>
          <w:b/>
          <w:sz w:val="24"/>
          <w:szCs w:val="24"/>
        </w:rPr>
        <w:t>Техническая поддержка в Аварийных ситуациях (Аварийная поддержка).</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Услуги Аварийной технической поддержки (немедленная техническая помощь при эксплуатации и/или обслуживании Оборудования) относятся к неисправностям (проблемам) Приоритета 1 (Критичный) и оказываются в ситуации экстренного запроса Заказчика по круглосуточному телефону «горячей линии» Исполнителя с последующим дублированием запроса по электронной почте или в системе управления запросами на устранение неисправностей.</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К Услуге Аварийной поддержки относятся случаи, когда Оборудование, либо его часть, находится в нерабочем состоянии и Заказчик не может эксплуатировать Оборудование, что в свою очередь негативно сказывается на предоставлении Заказчиком услуг конечным потребителям и/или на выручке, получаемой Заказчиком от предоставления услуг конечным потребителям.</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 экстренным проблемам также относятся нарушения в работе системы сбора </w:t>
      </w:r>
      <w:proofErr w:type="spellStart"/>
      <w:r>
        <w:rPr>
          <w:rFonts w:ascii="Times New Roman" w:eastAsia="Calibri" w:hAnsi="Times New Roman" w:cs="Times New Roman"/>
          <w:sz w:val="24"/>
          <w:szCs w:val="24"/>
        </w:rPr>
        <w:t>биллинга</w:t>
      </w:r>
      <w:proofErr w:type="spellEnd"/>
      <w:r>
        <w:rPr>
          <w:rFonts w:ascii="Times New Roman" w:eastAsia="Calibri" w:hAnsi="Times New Roman" w:cs="Times New Roman"/>
          <w:sz w:val="24"/>
          <w:szCs w:val="24"/>
        </w:rPr>
        <w:t>, систем управления и мониторинга, программных компонентов, которые не позволяют осуществлять контроль и управление оборудованием, проблемы в безопасности оборудования и сетей клиентов.</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color w:val="000000" w:themeColor="text1"/>
          <w:sz w:val="24"/>
          <w:szCs w:val="24"/>
        </w:rPr>
        <w:t xml:space="preserve">Повторные запросы Заказчика на устранение неисправностей (далее – ТТ) с одинаковыми </w:t>
      </w:r>
      <w:r>
        <w:rPr>
          <w:rFonts w:ascii="Times New Roman" w:eastAsia="Calibri" w:hAnsi="Times New Roman" w:cs="Times New Roman"/>
          <w:sz w:val="24"/>
          <w:szCs w:val="24"/>
        </w:rPr>
        <w:t>симптомами, ведущие к перерыву сервиса или его деградации за интервал времени менее 14 дней, также относятся к экстренным проблемам.</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Такое состояние может характеризоваться полной потерей основных функций и/или баз данных. К экстренным проблемам также можно отнести прерывания полные или частичные коммерческого трафика, которые не могут быть восстановлены специалистами службы эксплуатации Заказчика по методикам, приведенным в эксплуатационной документации, на основе диагностик, выдаваемых Оборудованием, или из-за отсутствия временных решений.</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В добавление, все вопросы, связанные с безопасностью людей при эксплуатации Оборудования, рассматриваются как Аварийные (экстренные).</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Получив подтверждение о возникновении такой ситуации, Исполнитель выделяет специалистов для оказания экстренной технической поддержки по телефону, в дистанционном </w:t>
      </w:r>
      <w:r>
        <w:rPr>
          <w:rFonts w:ascii="Times New Roman" w:eastAsia="Calibri" w:hAnsi="Times New Roman" w:cs="Times New Roman"/>
          <w:sz w:val="24"/>
          <w:szCs w:val="24"/>
        </w:rPr>
        <w:lastRenderedPageBreak/>
        <w:t>режиме или предпринимает прочие меры, включая присутствие на объекте Заказчика для восстановления системы в кратчайшее время.</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Технический специалист Исполнителя изучает Проблему на основании описаний и материалов, переданных Заказчиком. Специалисту Исполнителя для решения Запроса могут потребоваться дополнительные материалы, </w:t>
      </w:r>
      <w:proofErr w:type="spellStart"/>
      <w:r>
        <w:rPr>
          <w:rFonts w:ascii="Times New Roman" w:eastAsia="Calibri" w:hAnsi="Times New Roman" w:cs="Times New Roman"/>
          <w:sz w:val="24"/>
          <w:szCs w:val="24"/>
        </w:rPr>
        <w:t>логи</w:t>
      </w:r>
      <w:proofErr w:type="spellEnd"/>
      <w:r>
        <w:rPr>
          <w:rFonts w:ascii="Times New Roman" w:eastAsia="Calibri" w:hAnsi="Times New Roman" w:cs="Times New Roman"/>
          <w:sz w:val="24"/>
          <w:szCs w:val="24"/>
        </w:rPr>
        <w:t>, скриншоты, описания конфигурации Оборудования, схема организации связи, архитектура (дизайн) сети и другое. Исполнитель предоставит Заказчику необходимые инструкции для сбора таких материалов. Заказчик предоставит запрошенные Исполнителем материалы.</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Отсутствие логов, скриншотов, описания конфигурации не является причиной отказа/перевода на другой уровень приоритета от решения</w:t>
      </w:r>
      <w:proofErr w:type="gramStart"/>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описанного ТТ.</w:t>
      </w:r>
    </w:p>
    <w:p w:rsidR="00721D8C" w:rsidRDefault="00DC5CF5">
      <w:pPr>
        <w:spacing w:after="0" w:line="240" w:lineRule="auto"/>
        <w:ind w:firstLine="567"/>
        <w:jc w:val="both"/>
        <w:rPr>
          <w:rFonts w:ascii="Times New Roman" w:eastAsia="Calibri" w:hAnsi="Times New Roman" w:cs="Times New Roman"/>
          <w:b/>
          <w:sz w:val="24"/>
          <w:szCs w:val="24"/>
        </w:rPr>
      </w:pPr>
      <w:r>
        <w:rPr>
          <w:rFonts w:ascii="Times New Roman" w:eastAsia="Calibri" w:hAnsi="Times New Roman" w:cs="Times New Roman"/>
          <w:sz w:val="24"/>
          <w:szCs w:val="24"/>
        </w:rPr>
        <w:t>При предоставлении обходного или временного решения Исполнитель не может понизить приоритет события ниже Приоритета 2. Понижение приоритета происходит исключительно после согласования с Заказчиком.</w:t>
      </w:r>
    </w:p>
    <w:p w:rsidR="00721D8C" w:rsidRDefault="00721D8C">
      <w:pPr>
        <w:spacing w:after="0" w:line="240" w:lineRule="auto"/>
        <w:jc w:val="both"/>
        <w:rPr>
          <w:rFonts w:ascii="Times New Roman" w:eastAsia="Calibri" w:hAnsi="Times New Roman" w:cs="Times New Roman"/>
          <w:b/>
          <w:sz w:val="24"/>
          <w:szCs w:val="24"/>
        </w:rPr>
      </w:pPr>
    </w:p>
    <w:p w:rsidR="00721D8C" w:rsidRDefault="00DC5CF5">
      <w:pPr>
        <w:pStyle w:val="a4"/>
        <w:numPr>
          <w:ilvl w:val="1"/>
          <w:numId w:val="9"/>
        </w:numPr>
        <w:spacing w:after="0" w:line="240" w:lineRule="auto"/>
        <w:ind w:right="-70"/>
        <w:jc w:val="both"/>
        <w:rPr>
          <w:rFonts w:ascii="Times New Roman" w:hAnsi="Times New Roman" w:cs="Times New Roman"/>
          <w:b/>
          <w:sz w:val="24"/>
          <w:szCs w:val="24"/>
        </w:rPr>
      </w:pPr>
      <w:r>
        <w:rPr>
          <w:rFonts w:ascii="Times New Roman" w:hAnsi="Times New Roman" w:cs="Times New Roman"/>
          <w:b/>
          <w:sz w:val="24"/>
          <w:szCs w:val="24"/>
        </w:rPr>
        <w:t>Поддержка по запросу.</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Услуга технической поддержки по запросу предусматривает обработку запросов Заказчика на устранение неисправностей (ТТ), относящихся к Приоритетам 2 (Значительный) и 3 (Незначительный).</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Запросы о неисправностях, относящиеся к Приоритету 2, направляются Заказчиком в сторону Исполнителя, когда Оборудование частично находится в неработоспособном состоянии, но сохраняется возможность коммерческого использования её Заказчиком. Ограничения по приоритету 2, вызванные неработоспособностью части Оборудования, сказываются на его эксплуатации техническим персоналом и ограниченно влияют на коммерческие услуги, но менее значительно (выбытие не более 40% услуг от общего количества по заявленному в обращении оборудованию), чем в случае экстренных проблем с Приоритетом 1.</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Приоритет 2 присваивается обращению с приоритетом 1 при предоставлении временного либо обходного решения, позволяющего скомпенсировать негативный эффект для коммерческих сервисов.</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Запросы о неисправностях, относящиеся к Приоритету 3, оказываются в случае некритических проблем аппаратного или программного обеспечения, которые хотя и причиняют неудобства, однако не затрагивают функциональные характеристики Оборудования, оно может эксплуатироваться Заказчиком с ограниченными функциями. При этом неработоспособность отдельных функций не влияет на качественные показатели предоставляемых услуг, функции управления и мониторинга, а также трафик, организованный с использованием системы. Данное состояние Оборудования не влияет на предоставление коммерческих услуг конечным потребителям. Приоритет 3 также может быть присвоен проблеме Приоритета 2, для которой предоставлено временное либо обходное решение.</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В приоритет 3 входят консультационные запросы, в том числе возможности получения метрик и событий, обеспечивающих удаленный мониторинг работы оборудования. В случае обнаружения некорректных данных в снимаемых метриках и в случае необходимости получения новых метрик по SNMP Исполнитель проводит адаптацию ПО и предоставляет «</w:t>
      </w:r>
      <w:proofErr w:type="spellStart"/>
      <w:r>
        <w:rPr>
          <w:rFonts w:ascii="Times New Roman" w:eastAsia="Calibri" w:hAnsi="Times New Roman" w:cs="Times New Roman"/>
          <w:sz w:val="24"/>
          <w:szCs w:val="24"/>
        </w:rPr>
        <w:t>патч</w:t>
      </w:r>
      <w:proofErr w:type="spellEnd"/>
      <w:r>
        <w:rPr>
          <w:rFonts w:ascii="Times New Roman" w:eastAsia="Calibri" w:hAnsi="Times New Roman" w:cs="Times New Roman"/>
          <w:sz w:val="24"/>
          <w:szCs w:val="24"/>
        </w:rPr>
        <w:t>».</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Исполнитель обеспечивает Заказчику:</w:t>
      </w:r>
    </w:p>
    <w:p w:rsidR="00721D8C" w:rsidRDefault="00DC5CF5">
      <w:pPr>
        <w:pStyle w:val="a4"/>
        <w:numPr>
          <w:ilvl w:val="0"/>
          <w:numId w:val="8"/>
        </w:numPr>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квалифицированную помощь по устранению неисправностей на Оборудовании сразу после установления контакта с техническими специалистами Исполнителя;</w:t>
      </w:r>
    </w:p>
    <w:p w:rsidR="00721D8C" w:rsidRDefault="00DC5CF5">
      <w:pPr>
        <w:pStyle w:val="a4"/>
        <w:numPr>
          <w:ilvl w:val="0"/>
          <w:numId w:val="8"/>
        </w:numPr>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ответы на технические вопросы, касающиеся Оборудования;</w:t>
      </w:r>
    </w:p>
    <w:p w:rsidR="00721D8C" w:rsidRDefault="00DC5CF5">
      <w:pPr>
        <w:pStyle w:val="a4"/>
        <w:numPr>
          <w:ilvl w:val="0"/>
          <w:numId w:val="8"/>
        </w:numPr>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помощь и консультации со стороны специалистов Исполнителя в отношении установленного Оборудования.</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 любую заявленную неисправность или вопрос относительно установленного Оборудования будут выданы решения и отчёт по запросу Заказчика.</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 получении от Заказчика технического вопроса или заявления о неисправности Оборудования, Исполнитель начинает стандартную процедуру решения проблемы. Сроки предоставления ответов Заказчику определены в пункте </w:t>
      </w:r>
      <w:r>
        <w:rPr>
          <w:rFonts w:ascii="Times New Roman" w:eastAsia="Calibri" w:hAnsi="Times New Roman" w:cs="Times New Roman"/>
          <w:color w:val="00B0F0"/>
          <w:sz w:val="24"/>
          <w:szCs w:val="24"/>
        </w:rPr>
        <w:t>4</w:t>
      </w:r>
      <w:r>
        <w:rPr>
          <w:rFonts w:ascii="Times New Roman" w:eastAsia="Calibri" w:hAnsi="Times New Roman" w:cs="Times New Roman"/>
          <w:sz w:val="24"/>
          <w:szCs w:val="24"/>
        </w:rPr>
        <w:t xml:space="preserve"> данного приложения.</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Описание стандартной процедуры устранения неисправности:</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Стандартная процедура устранения неисправности начинается с момента приема запроса Заказчика Исполнителем. Заявленная по телефону или по электронной почте проблема или вопрос заносится в базу данных Исполнителя.</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Исполнитель присваивает каждой заявке по проблеме индивидуальный номер (идентификатор) и сообщает его Заказчику.</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При наличии у Заказчика информационных систем ведения заявок Исполнитель сделает все возможное, чтобы адаптировать собственные механизмы ведения заявок с информационными системами Заказчика для возможности приема и сопровождения заявок.</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Переписка между Исполнителем и Заказчиком в рамках решения проблемы должна дублироваться по электронной почте в систему ведения заявок Заказчика.</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Исполнитель обязуется предоставить доступ через публичную сеть к интерфейсу своей системы ведения заявок. Интерфейс должен содержать инструменты поиска по номеру заявки, исполнителю и другим ключевым параметрам. Доступ к системе ведения заявок предоставляется без ограничений по количеству пользователей. По запросу Заказчика предоставляется отчет по обращениям за выбранный период и выгрузки всех обращений со всеми данными из запросов.</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Заказчик предоставляет необходимую техническую информацию, связанную с возникшей проблемой по запросу Исполнителя. Состав информации определяется по согласованию с Исполнителем исходя из возможности её непосредственного получения Исполнителем.</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Действия Исполнителя могут включать, но не ограничиваются помощью специалистам службы эксплуатации Заказчика в проведении требуемых действий для устранения сбоя и восстановления системы, предоставлением временных и/или обходных решений проблемы, позволяющих восстановить работоспособность Оборудования в заранее оговорённое Время Восстановления. </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При необходимости производится воспроизведение проблемы и анализ характера отказа аппаратных средств на стендах или в лабораториях Исполнителя. На запросы небольшой сложности выдаётся немедленный ответ. При этом Заказчик должен подтвердить получение полного ответа на его запрос.</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При невозможности Исполнителю получить требуемую информацию, у Заказчика могут быть запрошены дополнительные сведения (симптомы). Заказчик при возможности её получения предоставляет по запросу Исполнителя дополнительную информацию в возможно короткий срок.</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Исполнитель анализирует проблему и предоставляет окончательный ответ.</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Если это технически возможно, Исполнитель предлагает промежуточное решение на период до полного устранения неисправности. Исполнитель оказывает Заказчику помощь при внедрении промежуточного решения.</w:t>
      </w:r>
    </w:p>
    <w:p w:rsidR="00721D8C" w:rsidRDefault="00DC5CF5">
      <w:pPr>
        <w:spacing w:after="0" w:line="240" w:lineRule="auto"/>
        <w:ind w:firstLine="567"/>
        <w:jc w:val="both"/>
        <w:rPr>
          <w:rFonts w:ascii="Times New Roman" w:eastAsia="Calibri" w:hAnsi="Times New Roman" w:cs="Times New Roman"/>
          <w:b/>
          <w:sz w:val="24"/>
          <w:szCs w:val="24"/>
        </w:rPr>
      </w:pPr>
      <w:r>
        <w:rPr>
          <w:rFonts w:ascii="Times New Roman" w:eastAsia="Calibri" w:hAnsi="Times New Roman" w:cs="Times New Roman"/>
          <w:sz w:val="24"/>
          <w:szCs w:val="24"/>
        </w:rPr>
        <w:t>Окончательное решение или ответ на вопрос Заказчик получает после завершения анализа ошибок вместе с информацией о запланированных корректирующих мерах с указанием сроков проведения корректировки.</w:t>
      </w:r>
    </w:p>
    <w:p w:rsidR="00721D8C" w:rsidRDefault="00721D8C">
      <w:pPr>
        <w:spacing w:after="0" w:line="240" w:lineRule="auto"/>
        <w:ind w:firstLine="409"/>
        <w:jc w:val="both"/>
        <w:rPr>
          <w:rFonts w:ascii="Times New Roman" w:eastAsia="Calibri" w:hAnsi="Times New Roman" w:cs="Times New Roman"/>
          <w:sz w:val="24"/>
          <w:szCs w:val="24"/>
        </w:rPr>
      </w:pPr>
    </w:p>
    <w:p w:rsidR="00721D8C" w:rsidRDefault="00DC5CF5">
      <w:pPr>
        <w:pStyle w:val="a4"/>
        <w:numPr>
          <w:ilvl w:val="1"/>
          <w:numId w:val="9"/>
        </w:numPr>
        <w:spacing w:after="0" w:line="240" w:lineRule="auto"/>
        <w:ind w:left="0" w:right="-70" w:firstLine="567"/>
        <w:jc w:val="both"/>
        <w:rPr>
          <w:rFonts w:ascii="Times New Roman" w:hAnsi="Times New Roman" w:cs="Times New Roman"/>
          <w:b/>
          <w:color w:val="000000" w:themeColor="text1"/>
          <w:sz w:val="24"/>
          <w:szCs w:val="24"/>
          <w:lang w:eastAsia="zh-CN"/>
        </w:rPr>
      </w:pPr>
      <w:r>
        <w:rPr>
          <w:rFonts w:ascii="Times New Roman" w:hAnsi="Times New Roman" w:cs="Times New Roman"/>
          <w:b/>
          <w:color w:val="000000" w:themeColor="text1"/>
          <w:sz w:val="24"/>
          <w:szCs w:val="24"/>
          <w:lang w:eastAsia="zh-CN"/>
        </w:rPr>
        <w:t xml:space="preserve">Профилактическое обновление программного обеспечения с описанием изменений. </w:t>
      </w:r>
    </w:p>
    <w:p w:rsidR="00721D8C" w:rsidRDefault="00DC5CF5">
      <w:pPr>
        <w:spacing w:after="0" w:line="240" w:lineRule="auto"/>
        <w:ind w:right="-70" w:firstLine="567"/>
        <w:contextualSpacing/>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Предоставление по запросу доступа до актуальных версий программного обеспечения (ПО) с детальным описанием изменений в данной версии ПО.</w:t>
      </w:r>
    </w:p>
    <w:p w:rsidR="00721D8C" w:rsidRDefault="00DC5CF5">
      <w:pPr>
        <w:spacing w:after="0" w:line="240" w:lineRule="auto"/>
        <w:ind w:right="-70" w:firstLine="567"/>
        <w:jc w:val="both"/>
        <w:rPr>
          <w:rFonts w:ascii="Times New Roman" w:hAnsi="Times New Roman" w:cs="Times New Roman"/>
          <w:sz w:val="24"/>
          <w:szCs w:val="24"/>
          <w:lang w:eastAsia="zh-CN"/>
        </w:rPr>
      </w:pPr>
      <w:r>
        <w:rPr>
          <w:rFonts w:ascii="Times New Roman" w:hAnsi="Times New Roman" w:cs="Times New Roman"/>
          <w:color w:val="000000" w:themeColor="text1"/>
          <w:sz w:val="24"/>
          <w:szCs w:val="24"/>
          <w:lang w:eastAsia="zh-CN"/>
        </w:rPr>
        <w:t>Производитель, выпустив пакет коррекций ПО («</w:t>
      </w:r>
      <w:proofErr w:type="spellStart"/>
      <w:r>
        <w:rPr>
          <w:rFonts w:ascii="Times New Roman" w:hAnsi="Times New Roman" w:cs="Times New Roman"/>
          <w:color w:val="000000" w:themeColor="text1"/>
          <w:sz w:val="24"/>
          <w:szCs w:val="24"/>
          <w:lang w:eastAsia="zh-CN"/>
        </w:rPr>
        <w:t>патч</w:t>
      </w:r>
      <w:proofErr w:type="spellEnd"/>
      <w:r>
        <w:rPr>
          <w:rFonts w:ascii="Times New Roman" w:hAnsi="Times New Roman" w:cs="Times New Roman"/>
          <w:color w:val="000000" w:themeColor="text1"/>
          <w:sz w:val="24"/>
          <w:szCs w:val="24"/>
          <w:lang w:eastAsia="zh-CN"/>
        </w:rPr>
        <w:t>»), в котором обеспечивается устранение проблем, присущих версиям ПО, установленным на Оборудовании Заказчика, сообщает об этом Исполнителю. Исполнитель обязан своевременно информировать Заказчика о наличии «</w:t>
      </w:r>
      <w:proofErr w:type="spellStart"/>
      <w:r>
        <w:rPr>
          <w:rFonts w:ascii="Times New Roman" w:hAnsi="Times New Roman" w:cs="Times New Roman"/>
          <w:color w:val="000000" w:themeColor="text1"/>
          <w:sz w:val="24"/>
          <w:szCs w:val="24"/>
          <w:lang w:eastAsia="zh-CN"/>
        </w:rPr>
        <w:t>патча</w:t>
      </w:r>
      <w:proofErr w:type="spellEnd"/>
      <w:r>
        <w:rPr>
          <w:rFonts w:ascii="Times New Roman" w:hAnsi="Times New Roman" w:cs="Times New Roman"/>
          <w:color w:val="000000" w:themeColor="text1"/>
          <w:sz w:val="24"/>
          <w:szCs w:val="24"/>
          <w:lang w:eastAsia="zh-CN"/>
        </w:rPr>
        <w:t>» и обеспечивать его предоставление Заказчику. В случае, если Производитель не информирует Исполнителя о выпуске «</w:t>
      </w:r>
      <w:proofErr w:type="spellStart"/>
      <w:r>
        <w:rPr>
          <w:rFonts w:ascii="Times New Roman" w:hAnsi="Times New Roman" w:cs="Times New Roman"/>
          <w:color w:val="000000" w:themeColor="text1"/>
          <w:sz w:val="24"/>
          <w:szCs w:val="24"/>
          <w:lang w:eastAsia="zh-CN"/>
        </w:rPr>
        <w:t>патчей</w:t>
      </w:r>
      <w:proofErr w:type="spellEnd"/>
      <w:r>
        <w:rPr>
          <w:rFonts w:ascii="Times New Roman" w:hAnsi="Times New Roman" w:cs="Times New Roman"/>
          <w:color w:val="000000" w:themeColor="text1"/>
          <w:sz w:val="24"/>
          <w:szCs w:val="24"/>
          <w:lang w:eastAsia="zh-CN"/>
        </w:rPr>
        <w:t>», Исполнитель обязуется самостоятельно отслеживать появление обновлений/коррекций ПО, предоставляемых Производителем, и своевременно доводить эту информацию до Заказчика, а также обеспечивать предоставление «</w:t>
      </w:r>
      <w:proofErr w:type="spellStart"/>
      <w:r>
        <w:rPr>
          <w:rFonts w:ascii="Times New Roman" w:hAnsi="Times New Roman" w:cs="Times New Roman"/>
          <w:color w:val="000000" w:themeColor="text1"/>
          <w:sz w:val="24"/>
          <w:szCs w:val="24"/>
          <w:lang w:eastAsia="zh-CN"/>
        </w:rPr>
        <w:t>патчей</w:t>
      </w:r>
      <w:proofErr w:type="spellEnd"/>
      <w:r>
        <w:rPr>
          <w:rFonts w:ascii="Times New Roman" w:hAnsi="Times New Roman" w:cs="Times New Roman"/>
          <w:color w:val="000000" w:themeColor="text1"/>
          <w:sz w:val="24"/>
          <w:szCs w:val="24"/>
          <w:lang w:eastAsia="zh-CN"/>
        </w:rPr>
        <w:t>» Заказчику</w:t>
      </w:r>
      <w:r>
        <w:rPr>
          <w:rFonts w:ascii="Times New Roman" w:hAnsi="Times New Roman" w:cs="Times New Roman"/>
          <w:sz w:val="24"/>
          <w:szCs w:val="24"/>
          <w:lang w:eastAsia="zh-CN"/>
        </w:rPr>
        <w:t xml:space="preserve">. </w:t>
      </w:r>
    </w:p>
    <w:p w:rsidR="00721D8C" w:rsidRDefault="00DC5CF5">
      <w:pPr>
        <w:spacing w:after="0" w:line="240" w:lineRule="auto"/>
        <w:ind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Исполнитель гарантирует полную работоспособность ПО с установленными коррекциями на задействованном аппаратном обеспечении системы управления и/или сетевого элемента.</w:t>
      </w:r>
    </w:p>
    <w:p w:rsidR="00721D8C" w:rsidRDefault="00721D8C">
      <w:pPr>
        <w:spacing w:after="0" w:line="240" w:lineRule="auto"/>
        <w:ind w:firstLine="409"/>
        <w:jc w:val="both"/>
        <w:rPr>
          <w:rFonts w:ascii="Times New Roman" w:eastAsia="Calibri" w:hAnsi="Times New Roman" w:cs="Times New Roman"/>
          <w:sz w:val="24"/>
          <w:szCs w:val="24"/>
        </w:rPr>
      </w:pPr>
    </w:p>
    <w:p w:rsidR="00721D8C" w:rsidRDefault="00DC5CF5">
      <w:pPr>
        <w:pStyle w:val="a4"/>
        <w:numPr>
          <w:ilvl w:val="1"/>
          <w:numId w:val="9"/>
        </w:numPr>
        <w:spacing w:after="0" w:line="240" w:lineRule="auto"/>
        <w:ind w:right="-70"/>
        <w:jc w:val="both"/>
        <w:rPr>
          <w:rFonts w:ascii="Times New Roman" w:hAnsi="Times New Roman" w:cs="Times New Roman"/>
          <w:b/>
          <w:sz w:val="24"/>
          <w:szCs w:val="24"/>
          <w:lang w:eastAsia="zh-CN"/>
        </w:rPr>
      </w:pPr>
      <w:r>
        <w:rPr>
          <w:rFonts w:ascii="Times New Roman" w:hAnsi="Times New Roman" w:cs="Times New Roman"/>
          <w:b/>
          <w:sz w:val="24"/>
          <w:szCs w:val="24"/>
          <w:lang w:eastAsia="zh-CN"/>
        </w:rPr>
        <w:lastRenderedPageBreak/>
        <w:t xml:space="preserve">Техническая поддержка оборудования с использованием удаленного доступа, включая работы по </w:t>
      </w:r>
      <w:proofErr w:type="spellStart"/>
      <w:r>
        <w:rPr>
          <w:rFonts w:ascii="Times New Roman" w:hAnsi="Times New Roman" w:cs="Times New Roman"/>
          <w:b/>
          <w:sz w:val="24"/>
          <w:szCs w:val="24"/>
          <w:lang w:eastAsia="zh-CN"/>
        </w:rPr>
        <w:t>аварийно</w:t>
      </w:r>
      <w:proofErr w:type="spellEnd"/>
      <w:r>
        <w:rPr>
          <w:rFonts w:ascii="Times New Roman" w:hAnsi="Times New Roman" w:cs="Times New Roman"/>
          <w:b/>
          <w:sz w:val="24"/>
          <w:szCs w:val="24"/>
          <w:lang w:eastAsia="zh-CN"/>
        </w:rPr>
        <w:t xml:space="preserve"> - техническому обслуживанию и обновлению ПО. </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Услуга включает выполнение работ подрядчиком с использованием организованного удаленного доступа к Оборудованию Заказчика.</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Подрядчик осуществляет:</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аварийно-техническое обслуживание Оборудования;</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поддержку по запросу</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обновление программного обеспечения (ПО) с предоставлением описания изменений;</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Указанные работы выполняются в соответствии с требованиями, изложенными, соответственно, в пунктах 2.1-2.3.</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Заказчик обеспечивает подрядчику доступ к Оборудованию в соответствии с согласованными процедурами.</w:t>
      </w:r>
    </w:p>
    <w:p w:rsidR="00721D8C" w:rsidRDefault="00DC5CF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Подрядчик обязуется соблюдать все требования безопасности и конфиденциальности при использовании удаленного доступа.</w:t>
      </w:r>
    </w:p>
    <w:p w:rsidR="00721D8C" w:rsidRDefault="00721D8C">
      <w:pPr>
        <w:spacing w:after="0" w:line="240" w:lineRule="auto"/>
        <w:ind w:firstLine="409"/>
        <w:jc w:val="both"/>
        <w:rPr>
          <w:rFonts w:ascii="Times New Roman" w:eastAsia="Calibri" w:hAnsi="Times New Roman" w:cs="Times New Roman"/>
          <w:sz w:val="20"/>
          <w:szCs w:val="20"/>
        </w:rPr>
      </w:pPr>
    </w:p>
    <w:p w:rsidR="00721D8C" w:rsidRDefault="00DC5CF5">
      <w:pPr>
        <w:spacing w:after="0" w:line="240" w:lineRule="auto"/>
        <w:ind w:right="-70" w:firstLine="567"/>
        <w:jc w:val="both"/>
        <w:rPr>
          <w:rFonts w:ascii="Times New Roman" w:hAnsi="Times New Roman" w:cs="Times New Roman"/>
          <w:b/>
          <w:sz w:val="24"/>
          <w:szCs w:val="24"/>
        </w:rPr>
      </w:pPr>
      <w:r>
        <w:rPr>
          <w:rFonts w:ascii="Times New Roman" w:hAnsi="Times New Roman" w:cs="Times New Roman"/>
          <w:b/>
          <w:sz w:val="24"/>
          <w:szCs w:val="24"/>
        </w:rPr>
        <w:t>3. Порядок предоставления услуг.</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eastAsia="SimSun" w:hAnsi="Times New Roman" w:cs="Times New Roman"/>
          <w:sz w:val="24"/>
          <w:szCs w:val="24"/>
        </w:rPr>
        <w:t xml:space="preserve">1. </w:t>
      </w:r>
      <w:r>
        <w:rPr>
          <w:rFonts w:ascii="Times New Roman" w:hAnsi="Times New Roman" w:cs="Times New Roman"/>
          <w:sz w:val="24"/>
          <w:szCs w:val="24"/>
          <w:lang w:eastAsia="zh-CN"/>
        </w:rPr>
        <w:t>Оказание любой из Услуг Заказчику, включенной в комплекс услуг по Послегарантийной сервисной поддержке, осуществляется по Запросу Заказчика.</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2. Для оказания Услуг Исполнитель предоставляет Заказчику:</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Телефон «Горячей линии»: </w:t>
      </w:r>
      <w:proofErr w:type="spellStart"/>
      <w:r>
        <w:rPr>
          <w:rFonts w:ascii="Times New Roman" w:hAnsi="Times New Roman" w:cs="Times New Roman"/>
          <w:sz w:val="24"/>
          <w:szCs w:val="24"/>
          <w:lang w:eastAsia="zh-CN"/>
        </w:rPr>
        <w:t>ххх</w:t>
      </w:r>
      <w:proofErr w:type="spellEnd"/>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E-</w:t>
      </w:r>
      <w:proofErr w:type="spellStart"/>
      <w:r>
        <w:rPr>
          <w:rFonts w:ascii="Times New Roman" w:hAnsi="Times New Roman" w:cs="Times New Roman"/>
          <w:sz w:val="24"/>
          <w:szCs w:val="24"/>
          <w:lang w:eastAsia="zh-CN"/>
        </w:rPr>
        <w:t>Mail</w:t>
      </w:r>
      <w:proofErr w:type="spellEnd"/>
      <w:r>
        <w:rPr>
          <w:rFonts w:ascii="Times New Roman" w:hAnsi="Times New Roman" w:cs="Times New Roman"/>
          <w:sz w:val="24"/>
          <w:szCs w:val="24"/>
          <w:lang w:eastAsia="zh-CN"/>
        </w:rPr>
        <w:t xml:space="preserve">: </w:t>
      </w:r>
      <w:proofErr w:type="spellStart"/>
      <w:r>
        <w:rPr>
          <w:rFonts w:ascii="Times New Roman" w:hAnsi="Times New Roman" w:cs="Times New Roman"/>
          <w:sz w:val="24"/>
          <w:szCs w:val="24"/>
          <w:lang w:eastAsia="zh-CN"/>
        </w:rPr>
        <w:t>хххх</w:t>
      </w:r>
      <w:proofErr w:type="spellEnd"/>
    </w:p>
    <w:p w:rsidR="00721D8C" w:rsidRDefault="00DC5CF5">
      <w:pPr>
        <w:spacing w:after="0" w:line="240" w:lineRule="auto"/>
        <w:ind w:firstLine="567"/>
        <w:jc w:val="both"/>
        <w:rPr>
          <w:rFonts w:ascii="Times New Roman" w:hAnsi="Times New Roman" w:cs="Times New Roman"/>
          <w:sz w:val="24"/>
          <w:szCs w:val="24"/>
          <w:lang w:eastAsia="zh-CN"/>
        </w:rPr>
      </w:pPr>
      <w:proofErr w:type="spellStart"/>
      <w:r>
        <w:rPr>
          <w:rFonts w:ascii="Times New Roman" w:hAnsi="Times New Roman" w:cs="Times New Roman"/>
          <w:sz w:val="24"/>
          <w:szCs w:val="24"/>
          <w:lang w:eastAsia="zh-CN"/>
        </w:rPr>
        <w:t>Web</w:t>
      </w:r>
      <w:proofErr w:type="spellEnd"/>
      <w:r>
        <w:rPr>
          <w:rFonts w:ascii="Times New Roman" w:hAnsi="Times New Roman" w:cs="Times New Roman"/>
          <w:sz w:val="24"/>
          <w:szCs w:val="24"/>
          <w:lang w:eastAsia="zh-CN"/>
        </w:rPr>
        <w:t xml:space="preserve"> – доступ на портал поддержки для создания Запроса на техническую поддержку: </w:t>
      </w:r>
      <w:proofErr w:type="spellStart"/>
      <w:r>
        <w:rPr>
          <w:rFonts w:ascii="Times New Roman" w:hAnsi="Times New Roman" w:cs="Times New Roman"/>
          <w:sz w:val="24"/>
          <w:szCs w:val="24"/>
          <w:lang w:eastAsia="zh-CN"/>
        </w:rPr>
        <w:t>ххх</w:t>
      </w:r>
      <w:proofErr w:type="spellEnd"/>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Горячая линия предоставляется в круглосуточном режиме (7 дней в неделю- 24 часа в день)</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Услуги предоставляются на русском языке. Если контактные данные меняются, Исполнитель как минимум за 3(три) дня оповещает об этом Заказчика в письменной форме.</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3. Запрос должен содержать следующие сведения:</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наименование организации;</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координаты представителя Заказчика (ФИО, тел, </w:t>
      </w:r>
      <w:proofErr w:type="spellStart"/>
      <w:proofErr w:type="gramStart"/>
      <w:r>
        <w:rPr>
          <w:rFonts w:ascii="Times New Roman" w:hAnsi="Times New Roman" w:cs="Times New Roman"/>
          <w:sz w:val="24"/>
          <w:szCs w:val="24"/>
          <w:lang w:eastAsia="zh-CN"/>
        </w:rPr>
        <w:t>эл.почта</w:t>
      </w:r>
      <w:proofErr w:type="spellEnd"/>
      <w:proofErr w:type="gramEnd"/>
      <w:r>
        <w:rPr>
          <w:rFonts w:ascii="Times New Roman" w:hAnsi="Times New Roman" w:cs="Times New Roman"/>
          <w:sz w:val="24"/>
          <w:szCs w:val="24"/>
          <w:lang w:eastAsia="zh-CN"/>
        </w:rPr>
        <w:t>) для связи;</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номер Договора или название проекта на предоставление сервисной поддержки;</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модель оборудования;</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версия ПО;</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Филиал, город</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описание неисправности, лог файлы;</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определение Приоритета проблемы</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4. Окончательное определение Приоритета Проблемы устанавливается по согласованию с техническим специалистом Исполнителя.</w:t>
      </w:r>
    </w:p>
    <w:p w:rsidR="00721D8C" w:rsidRDefault="00DC5CF5">
      <w:pPr>
        <w:spacing w:after="0" w:line="240" w:lineRule="auto"/>
        <w:ind w:firstLine="567"/>
        <w:jc w:val="both"/>
        <w:rPr>
          <w:rFonts w:ascii="Times New Roman" w:hAnsi="Times New Roman" w:cs="Times New Roman"/>
          <w:color w:val="000000" w:themeColor="text1"/>
          <w:sz w:val="24"/>
          <w:szCs w:val="24"/>
          <w:lang w:eastAsia="zh-CN"/>
        </w:rPr>
      </w:pPr>
      <w:r>
        <w:rPr>
          <w:rFonts w:ascii="Times New Roman" w:hAnsi="Times New Roman" w:cs="Times New Roman"/>
          <w:sz w:val="24"/>
          <w:szCs w:val="24"/>
          <w:lang w:eastAsia="zh-CN"/>
        </w:rPr>
        <w:t xml:space="preserve">5. При оформлении Запроса Исполнитель </w:t>
      </w:r>
      <w:r>
        <w:rPr>
          <w:rFonts w:ascii="Times New Roman" w:hAnsi="Times New Roman" w:cs="Times New Roman"/>
          <w:color w:val="000000" w:themeColor="text1"/>
          <w:sz w:val="24"/>
          <w:szCs w:val="24"/>
          <w:lang w:eastAsia="zh-CN"/>
        </w:rPr>
        <w:t>регистрирует Заявку.</w:t>
      </w:r>
    </w:p>
    <w:p w:rsidR="00721D8C" w:rsidRDefault="00DC5CF5">
      <w:pPr>
        <w:spacing w:after="0" w:line="240" w:lineRule="auto"/>
        <w:ind w:firstLine="567"/>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6. После регистрации запроса от Заказчика запрос считается принятым, Исполнитель</w:t>
      </w:r>
    </w:p>
    <w:p w:rsidR="00721D8C" w:rsidRDefault="00DC5CF5">
      <w:pPr>
        <w:spacing w:after="0" w:line="240" w:lineRule="auto"/>
        <w:ind w:firstLine="567"/>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 xml:space="preserve">приступает к его выполнению </w:t>
      </w:r>
    </w:p>
    <w:p w:rsidR="00721D8C" w:rsidRDefault="00DC5CF5">
      <w:pPr>
        <w:spacing w:after="0" w:line="240" w:lineRule="auto"/>
        <w:ind w:firstLine="567"/>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7. После регистрации Запроса Заказчик определяет каналы коммуникации для взаимодействия с Исполнителем.</w:t>
      </w:r>
    </w:p>
    <w:p w:rsidR="00721D8C" w:rsidRDefault="00DC5CF5">
      <w:pPr>
        <w:spacing w:after="0" w:line="240" w:lineRule="auto"/>
        <w:ind w:firstLine="567"/>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 xml:space="preserve">8. Каналом коммуникации в ходе решения открытого инцидента могут выступать следующие виды связи: сеанс </w:t>
      </w:r>
      <w:proofErr w:type="spellStart"/>
      <w:r>
        <w:rPr>
          <w:rFonts w:ascii="Times New Roman" w:hAnsi="Times New Roman" w:cs="Times New Roman"/>
          <w:color w:val="000000" w:themeColor="text1"/>
          <w:sz w:val="24"/>
          <w:szCs w:val="24"/>
          <w:lang w:eastAsia="zh-CN"/>
        </w:rPr>
        <w:t>аудиоконференцсвязи</w:t>
      </w:r>
      <w:proofErr w:type="spellEnd"/>
      <w:r>
        <w:rPr>
          <w:rFonts w:ascii="Times New Roman" w:hAnsi="Times New Roman" w:cs="Times New Roman"/>
          <w:color w:val="000000" w:themeColor="text1"/>
          <w:sz w:val="24"/>
          <w:szCs w:val="24"/>
          <w:lang w:eastAsia="zh-CN"/>
        </w:rPr>
        <w:t>, сеанс видеосвязи с использованием средств коммуникаций, чат в мессенджере «Цифровая платформа MAX», электронная почта, телефонная связь.</w:t>
      </w:r>
    </w:p>
    <w:p w:rsidR="00721D8C" w:rsidRDefault="00721D8C">
      <w:pPr>
        <w:overflowPunct w:val="0"/>
        <w:spacing w:after="0" w:line="240" w:lineRule="auto"/>
        <w:ind w:right="-68" w:firstLine="357"/>
        <w:jc w:val="both"/>
        <w:textAlignment w:val="baseline"/>
        <w:rPr>
          <w:rFonts w:ascii="Times New Roman" w:hAnsi="Times New Roman" w:cs="Times New Roman"/>
          <w:sz w:val="24"/>
          <w:szCs w:val="24"/>
          <w:lang w:eastAsia="zh-CN"/>
        </w:rPr>
      </w:pPr>
    </w:p>
    <w:p w:rsidR="00721D8C" w:rsidRDefault="00DC5CF5">
      <w:pPr>
        <w:pStyle w:val="a4"/>
        <w:numPr>
          <w:ilvl w:val="0"/>
          <w:numId w:val="7"/>
        </w:numPr>
        <w:spacing w:after="0" w:line="240" w:lineRule="auto"/>
        <w:ind w:left="0" w:right="-70" w:firstLine="567"/>
        <w:jc w:val="both"/>
        <w:rPr>
          <w:rFonts w:ascii="Times New Roman" w:hAnsi="Times New Roman" w:cs="Times New Roman"/>
          <w:b/>
          <w:sz w:val="24"/>
          <w:szCs w:val="24"/>
        </w:rPr>
      </w:pPr>
      <w:r>
        <w:rPr>
          <w:rFonts w:ascii="Times New Roman" w:hAnsi="Times New Roman" w:cs="Times New Roman"/>
          <w:b/>
          <w:sz w:val="24"/>
          <w:szCs w:val="24"/>
        </w:rPr>
        <w:t>Сроки предоставления Услуг</w:t>
      </w:r>
    </w:p>
    <w:p w:rsidR="00721D8C" w:rsidRDefault="00DC5CF5">
      <w:pPr>
        <w:spacing w:after="0" w:line="240" w:lineRule="auto"/>
        <w:ind w:right="-70" w:firstLine="567"/>
        <w:rPr>
          <w:rFonts w:ascii="Times New Roman" w:hAnsi="Times New Roman" w:cs="Times New Roman"/>
          <w:bCs/>
          <w:i/>
          <w:sz w:val="24"/>
          <w:szCs w:val="24"/>
        </w:rPr>
      </w:pPr>
      <w:r>
        <w:rPr>
          <w:rFonts w:ascii="Times New Roman" w:hAnsi="Times New Roman" w:cs="Times New Roman"/>
          <w:bCs/>
          <w:i/>
          <w:sz w:val="24"/>
          <w:szCs w:val="24"/>
        </w:rPr>
        <w:t>Таблица №2 - Сроки предоставления Услуг</w:t>
      </w:r>
    </w:p>
    <w:tbl>
      <w:tblPr>
        <w:tblW w:w="9907" w:type="dxa"/>
        <w:jc w:val="center"/>
        <w:tblLayout w:type="fixed"/>
        <w:tblLook w:val="0000" w:firstRow="0" w:lastRow="0" w:firstColumn="0" w:lastColumn="0" w:noHBand="0" w:noVBand="0"/>
      </w:tblPr>
      <w:tblGrid>
        <w:gridCol w:w="3819"/>
        <w:gridCol w:w="1275"/>
        <w:gridCol w:w="2267"/>
        <w:gridCol w:w="2546"/>
      </w:tblGrid>
      <w:tr w:rsidR="00721D8C">
        <w:trPr>
          <w:trHeight w:val="171"/>
          <w:jc w:val="center"/>
        </w:trPr>
        <w:tc>
          <w:tcPr>
            <w:tcW w:w="3818" w:type="dxa"/>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Тип услуги</w:t>
            </w:r>
          </w:p>
        </w:tc>
        <w:tc>
          <w:tcPr>
            <w:tcW w:w="1275"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Приоритет</w:t>
            </w:r>
          </w:p>
        </w:tc>
        <w:tc>
          <w:tcPr>
            <w:tcW w:w="2267" w:type="dxa"/>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rsidR="00721D8C" w:rsidRDefault="00DC5CF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Действия Исполнителя</w:t>
            </w:r>
          </w:p>
        </w:tc>
        <w:tc>
          <w:tcPr>
            <w:tcW w:w="2546" w:type="dxa"/>
            <w:tcBorders>
              <w:top w:val="single" w:sz="8" w:space="0" w:color="000000"/>
              <w:bottom w:val="single" w:sz="4" w:space="0" w:color="000000"/>
              <w:right w:val="single" w:sz="4" w:space="0" w:color="000000"/>
            </w:tcBorders>
          </w:tcPr>
          <w:p w:rsidR="00721D8C" w:rsidRDefault="00DC5CF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Уровень обслуживания</w:t>
            </w:r>
          </w:p>
        </w:tc>
      </w:tr>
      <w:tr w:rsidR="00721D8C">
        <w:trPr>
          <w:trHeight w:val="60"/>
          <w:jc w:val="center"/>
        </w:trPr>
        <w:tc>
          <w:tcPr>
            <w:tcW w:w="3818" w:type="dxa"/>
            <w:vMerge/>
            <w:tcBorders>
              <w:top w:val="single" w:sz="8" w:space="0" w:color="000000"/>
              <w:left w:val="single" w:sz="8" w:space="0" w:color="000000"/>
              <w:bottom w:val="single" w:sz="4" w:space="0" w:color="000000"/>
              <w:right w:val="single" w:sz="4" w:space="0" w:color="000000"/>
            </w:tcBorders>
            <w:vAlign w:val="center"/>
          </w:tcPr>
          <w:p w:rsidR="00721D8C" w:rsidRDefault="00721D8C">
            <w:pPr>
              <w:spacing w:after="0" w:line="240" w:lineRule="auto"/>
              <w:rPr>
                <w:rFonts w:ascii="Times New Roman" w:hAnsi="Times New Roman" w:cs="Times New Roman"/>
                <w:bCs/>
                <w:sz w:val="20"/>
                <w:szCs w:val="20"/>
              </w:rPr>
            </w:pPr>
          </w:p>
        </w:tc>
        <w:tc>
          <w:tcPr>
            <w:tcW w:w="1275" w:type="dxa"/>
            <w:vMerge/>
            <w:tcBorders>
              <w:top w:val="single" w:sz="8" w:space="0" w:color="000000"/>
              <w:left w:val="single" w:sz="4" w:space="0" w:color="000000"/>
              <w:bottom w:val="single" w:sz="4" w:space="0" w:color="000000"/>
              <w:right w:val="single" w:sz="4" w:space="0" w:color="000000"/>
            </w:tcBorders>
            <w:vAlign w:val="center"/>
          </w:tcPr>
          <w:p w:rsidR="00721D8C" w:rsidRDefault="00721D8C">
            <w:pPr>
              <w:spacing w:after="0" w:line="240" w:lineRule="auto"/>
              <w:rPr>
                <w:rFonts w:ascii="Times New Roman" w:hAnsi="Times New Roman" w:cs="Times New Roman"/>
                <w:b/>
                <w:bCs/>
                <w:sz w:val="20"/>
                <w:szCs w:val="20"/>
              </w:rPr>
            </w:pPr>
          </w:p>
        </w:tc>
        <w:tc>
          <w:tcPr>
            <w:tcW w:w="2267" w:type="dxa"/>
            <w:vMerge/>
            <w:tcBorders>
              <w:top w:val="single" w:sz="8" w:space="0" w:color="000000"/>
              <w:left w:val="single" w:sz="4" w:space="0" w:color="000000"/>
              <w:bottom w:val="single" w:sz="4" w:space="0" w:color="000000"/>
              <w:right w:val="single" w:sz="4" w:space="0" w:color="000000"/>
            </w:tcBorders>
            <w:vAlign w:val="center"/>
          </w:tcPr>
          <w:p w:rsidR="00721D8C" w:rsidRDefault="00721D8C">
            <w:pPr>
              <w:spacing w:after="0" w:line="240" w:lineRule="auto"/>
              <w:rPr>
                <w:rFonts w:ascii="Times New Roman" w:hAnsi="Times New Roman" w:cs="Times New Roman"/>
                <w:b/>
                <w:bCs/>
                <w:sz w:val="20"/>
                <w:szCs w:val="20"/>
              </w:rPr>
            </w:pPr>
          </w:p>
        </w:tc>
        <w:tc>
          <w:tcPr>
            <w:tcW w:w="2546"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Средний</w:t>
            </w:r>
          </w:p>
        </w:tc>
      </w:tr>
      <w:tr w:rsidR="00721D8C">
        <w:trPr>
          <w:trHeight w:val="250"/>
          <w:jc w:val="center"/>
        </w:trPr>
        <w:tc>
          <w:tcPr>
            <w:tcW w:w="3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Техподдержка в аварийных</w:t>
            </w:r>
          </w:p>
          <w:p w:rsidR="00721D8C" w:rsidRDefault="00DC5C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Ситуациях (Аварийная поддержка)</w:t>
            </w:r>
          </w:p>
          <w:p w:rsidR="00721D8C" w:rsidRDefault="00DC5CF5">
            <w:pPr>
              <w:spacing w:after="0" w:line="240" w:lineRule="auto"/>
              <w:jc w:val="center"/>
              <w:rPr>
                <w:rFonts w:ascii="Times New Roman" w:hAnsi="Times New Roman" w:cs="Times New Roman"/>
                <w:bCs/>
                <w:sz w:val="20"/>
                <w:szCs w:val="20"/>
              </w:rPr>
            </w:pPr>
            <w:r>
              <w:rPr>
                <w:rFonts w:ascii="Times New Roman" w:hAnsi="Times New Roman" w:cs="Times New Roman"/>
                <w:sz w:val="20"/>
                <w:szCs w:val="20"/>
              </w:rPr>
              <w:t>(7 дней в неделю - 24 часа в сутки)</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Приоритет 1</w:t>
            </w:r>
            <w:r>
              <w:rPr>
                <w:rFonts w:ascii="Times New Roman" w:hAnsi="Times New Roman" w:cs="Times New Roman"/>
                <w:sz w:val="20"/>
                <w:szCs w:val="20"/>
              </w:rPr>
              <w:br/>
            </w: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реагирования</w:t>
            </w:r>
          </w:p>
        </w:tc>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 минут</w:t>
            </w:r>
          </w:p>
        </w:tc>
      </w:tr>
      <w:tr w:rsidR="00721D8C">
        <w:trPr>
          <w:trHeight w:val="111"/>
          <w:jc w:val="center"/>
        </w:trPr>
        <w:tc>
          <w:tcPr>
            <w:tcW w:w="3818" w:type="dxa"/>
            <w:vMerge/>
            <w:tcBorders>
              <w:top w:val="single" w:sz="4" w:space="0" w:color="000000"/>
              <w:left w:val="single" w:sz="4" w:space="0" w:color="000000"/>
              <w:bottom w:val="single" w:sz="4" w:space="0" w:color="000000"/>
              <w:right w:val="single" w:sz="4" w:space="0" w:color="000000"/>
            </w:tcBorders>
            <w:vAlign w:val="center"/>
          </w:tcPr>
          <w:p w:rsidR="00721D8C" w:rsidRDefault="00721D8C">
            <w:pPr>
              <w:spacing w:after="0" w:line="240" w:lineRule="auto"/>
              <w:rPr>
                <w:rFonts w:ascii="Times New Roman" w:hAnsi="Times New Roman" w:cs="Times New Roman"/>
                <w:bCs/>
                <w:sz w:val="20"/>
                <w:szCs w:val="20"/>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721D8C" w:rsidRDefault="00721D8C">
            <w:pPr>
              <w:spacing w:after="0" w:line="240" w:lineRule="auto"/>
              <w:rPr>
                <w:rFonts w:ascii="Times New Roman" w:hAnsi="Times New Roman" w:cs="Times New Roman"/>
                <w:b/>
                <w:bCs/>
                <w:sz w:val="20"/>
                <w:szCs w:val="20"/>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восстановления</w:t>
            </w:r>
          </w:p>
        </w:tc>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 часа</w:t>
            </w:r>
          </w:p>
        </w:tc>
      </w:tr>
      <w:tr w:rsidR="00721D8C">
        <w:trPr>
          <w:trHeight w:val="70"/>
          <w:jc w:val="center"/>
        </w:trPr>
        <w:tc>
          <w:tcPr>
            <w:tcW w:w="3818" w:type="dxa"/>
            <w:vMerge/>
            <w:tcBorders>
              <w:top w:val="single" w:sz="4" w:space="0" w:color="000000"/>
              <w:left w:val="single" w:sz="4" w:space="0" w:color="000000"/>
              <w:bottom w:val="single" w:sz="4" w:space="0" w:color="000000"/>
              <w:right w:val="single" w:sz="4" w:space="0" w:color="000000"/>
            </w:tcBorders>
            <w:vAlign w:val="center"/>
          </w:tcPr>
          <w:p w:rsidR="00721D8C" w:rsidRDefault="00721D8C">
            <w:pPr>
              <w:spacing w:after="0" w:line="240" w:lineRule="auto"/>
              <w:rPr>
                <w:rFonts w:ascii="Times New Roman" w:hAnsi="Times New Roman" w:cs="Times New Roman"/>
                <w:bCs/>
                <w:sz w:val="20"/>
                <w:szCs w:val="20"/>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721D8C" w:rsidRDefault="00721D8C">
            <w:pPr>
              <w:spacing w:after="0" w:line="240" w:lineRule="auto"/>
              <w:rPr>
                <w:rFonts w:ascii="Times New Roman" w:hAnsi="Times New Roman" w:cs="Times New Roman"/>
                <w:b/>
                <w:bCs/>
                <w:sz w:val="20"/>
                <w:szCs w:val="20"/>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решения</w:t>
            </w:r>
          </w:p>
        </w:tc>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не применимо</w:t>
            </w:r>
          </w:p>
        </w:tc>
      </w:tr>
      <w:tr w:rsidR="00721D8C">
        <w:trPr>
          <w:trHeight w:val="82"/>
          <w:jc w:val="center"/>
        </w:trPr>
        <w:tc>
          <w:tcPr>
            <w:tcW w:w="3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Поддержка</w:t>
            </w:r>
          </w:p>
          <w:p w:rsidR="00721D8C" w:rsidRDefault="00DC5C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lastRenderedPageBreak/>
              <w:t>По запросу</w:t>
            </w:r>
          </w:p>
          <w:p w:rsidR="00721D8C" w:rsidRDefault="00DC5C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(рабочие дни)</w:t>
            </w:r>
          </w:p>
        </w:tc>
        <w:tc>
          <w:tcPr>
            <w:tcW w:w="1275" w:type="dxa"/>
            <w:vMerge w:val="restart"/>
            <w:tcBorders>
              <w:top w:val="single" w:sz="4" w:space="0" w:color="000000"/>
              <w:left w:val="single" w:sz="4" w:space="0" w:color="000000"/>
              <w:bottom w:val="double" w:sz="6"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lastRenderedPageBreak/>
              <w:t xml:space="preserve">Приоритет </w:t>
            </w:r>
            <w:r>
              <w:rPr>
                <w:rFonts w:ascii="Times New Roman" w:hAnsi="Times New Roman" w:cs="Times New Roman"/>
                <w:b/>
                <w:bCs/>
                <w:sz w:val="20"/>
                <w:szCs w:val="20"/>
              </w:rPr>
              <w:lastRenderedPageBreak/>
              <w:t>2</w:t>
            </w:r>
            <w:r>
              <w:rPr>
                <w:rFonts w:ascii="Times New Roman" w:hAnsi="Times New Roman" w:cs="Times New Roman"/>
                <w:b/>
                <w:bCs/>
                <w:sz w:val="20"/>
                <w:szCs w:val="20"/>
              </w:rPr>
              <w:br/>
            </w: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Время реагирования</w:t>
            </w:r>
          </w:p>
        </w:tc>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 минут</w:t>
            </w:r>
          </w:p>
        </w:tc>
      </w:tr>
      <w:tr w:rsidR="00721D8C">
        <w:trPr>
          <w:trHeight w:val="70"/>
          <w:jc w:val="center"/>
        </w:trPr>
        <w:tc>
          <w:tcPr>
            <w:tcW w:w="3818" w:type="dxa"/>
            <w:vMerge/>
            <w:tcBorders>
              <w:top w:val="single" w:sz="4" w:space="0" w:color="000000"/>
              <w:left w:val="single" w:sz="4" w:space="0" w:color="000000"/>
              <w:right w:val="single" w:sz="4" w:space="0" w:color="000000"/>
            </w:tcBorders>
            <w:vAlign w:val="center"/>
          </w:tcPr>
          <w:p w:rsidR="00721D8C" w:rsidRDefault="00721D8C">
            <w:pPr>
              <w:spacing w:after="0" w:line="240" w:lineRule="auto"/>
              <w:jc w:val="center"/>
              <w:rPr>
                <w:rFonts w:ascii="Times New Roman" w:hAnsi="Times New Roman" w:cs="Times New Roman"/>
                <w:bCs/>
                <w:sz w:val="20"/>
                <w:szCs w:val="20"/>
              </w:rPr>
            </w:pPr>
          </w:p>
        </w:tc>
        <w:tc>
          <w:tcPr>
            <w:tcW w:w="1275" w:type="dxa"/>
            <w:vMerge/>
            <w:tcBorders>
              <w:top w:val="single" w:sz="4" w:space="0" w:color="000000"/>
              <w:left w:val="single" w:sz="4" w:space="0" w:color="000000"/>
              <w:bottom w:val="double" w:sz="6" w:space="0" w:color="000000"/>
              <w:right w:val="single" w:sz="4" w:space="0" w:color="000000"/>
            </w:tcBorders>
            <w:vAlign w:val="center"/>
          </w:tcPr>
          <w:p w:rsidR="00721D8C" w:rsidRDefault="00721D8C">
            <w:pPr>
              <w:spacing w:after="0" w:line="240" w:lineRule="auto"/>
              <w:rPr>
                <w:rFonts w:ascii="Times New Roman" w:hAnsi="Times New Roman" w:cs="Times New Roman"/>
                <w:b/>
                <w:bCs/>
                <w:sz w:val="20"/>
                <w:szCs w:val="20"/>
              </w:rPr>
            </w:pPr>
          </w:p>
        </w:tc>
        <w:tc>
          <w:tcPr>
            <w:tcW w:w="2267" w:type="dxa"/>
            <w:tcBorders>
              <w:top w:val="single" w:sz="4" w:space="0" w:color="000000"/>
              <w:left w:val="single" w:sz="4" w:space="0" w:color="000000"/>
              <w:bottom w:val="single" w:sz="4" w:space="0" w:color="000000"/>
              <w:right w:val="single" w:sz="8"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восстановления</w:t>
            </w:r>
          </w:p>
        </w:tc>
        <w:tc>
          <w:tcPr>
            <w:tcW w:w="2546" w:type="dxa"/>
            <w:tcBorders>
              <w:top w:val="single" w:sz="4" w:space="0" w:color="000000"/>
              <w:left w:val="single" w:sz="8"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 часов</w:t>
            </w:r>
          </w:p>
        </w:tc>
      </w:tr>
      <w:tr w:rsidR="00721D8C">
        <w:trPr>
          <w:trHeight w:val="103"/>
          <w:jc w:val="center"/>
        </w:trPr>
        <w:tc>
          <w:tcPr>
            <w:tcW w:w="3818" w:type="dxa"/>
            <w:vMerge/>
            <w:tcBorders>
              <w:left w:val="single" w:sz="4" w:space="0" w:color="000000"/>
              <w:right w:val="single" w:sz="4" w:space="0" w:color="000000"/>
            </w:tcBorders>
            <w:vAlign w:val="center"/>
          </w:tcPr>
          <w:p w:rsidR="00721D8C" w:rsidRDefault="00721D8C">
            <w:pPr>
              <w:spacing w:after="0" w:line="240" w:lineRule="auto"/>
              <w:jc w:val="center"/>
              <w:rPr>
                <w:rFonts w:ascii="Times New Roman" w:hAnsi="Times New Roman" w:cs="Times New Roman"/>
                <w:bCs/>
                <w:sz w:val="20"/>
                <w:szCs w:val="20"/>
              </w:rPr>
            </w:pPr>
          </w:p>
        </w:tc>
        <w:tc>
          <w:tcPr>
            <w:tcW w:w="1275" w:type="dxa"/>
            <w:vMerge/>
            <w:tcBorders>
              <w:left w:val="single" w:sz="4" w:space="0" w:color="000000"/>
              <w:bottom w:val="double" w:sz="6" w:space="0" w:color="000000"/>
              <w:right w:val="single" w:sz="4" w:space="0" w:color="000000"/>
            </w:tcBorders>
            <w:vAlign w:val="center"/>
          </w:tcPr>
          <w:p w:rsidR="00721D8C" w:rsidRDefault="00721D8C">
            <w:pPr>
              <w:spacing w:after="0" w:line="240" w:lineRule="auto"/>
              <w:rPr>
                <w:rFonts w:ascii="Times New Roman" w:hAnsi="Times New Roman" w:cs="Times New Roman"/>
                <w:b/>
                <w:bCs/>
                <w:sz w:val="20"/>
                <w:szCs w:val="20"/>
              </w:rPr>
            </w:pPr>
          </w:p>
        </w:tc>
        <w:tc>
          <w:tcPr>
            <w:tcW w:w="2267" w:type="dxa"/>
            <w:tcBorders>
              <w:left w:val="single" w:sz="4" w:space="0" w:color="000000"/>
              <w:bottom w:val="double" w:sz="6" w:space="0" w:color="000000"/>
              <w:right w:val="single" w:sz="8"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решения</w:t>
            </w:r>
          </w:p>
        </w:tc>
        <w:tc>
          <w:tcPr>
            <w:tcW w:w="2546" w:type="dxa"/>
            <w:tcBorders>
              <w:left w:val="single" w:sz="8" w:space="0" w:color="000000"/>
              <w:bottom w:val="double" w:sz="6"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 дней</w:t>
            </w:r>
          </w:p>
        </w:tc>
      </w:tr>
      <w:tr w:rsidR="00721D8C">
        <w:trPr>
          <w:trHeight w:val="35"/>
          <w:jc w:val="center"/>
        </w:trPr>
        <w:tc>
          <w:tcPr>
            <w:tcW w:w="3818" w:type="dxa"/>
            <w:vMerge/>
            <w:tcBorders>
              <w:left w:val="single" w:sz="4" w:space="0" w:color="000000"/>
              <w:right w:val="single" w:sz="4" w:space="0" w:color="000000"/>
            </w:tcBorders>
            <w:shd w:val="clear" w:color="auto" w:fill="auto"/>
            <w:vAlign w:val="center"/>
          </w:tcPr>
          <w:p w:rsidR="00721D8C" w:rsidRDefault="00721D8C">
            <w:pPr>
              <w:spacing w:after="0" w:line="240" w:lineRule="auto"/>
              <w:jc w:val="center"/>
              <w:rPr>
                <w:rFonts w:ascii="Times New Roman" w:hAnsi="Times New Roman" w:cs="Times New Roman"/>
                <w:bCs/>
                <w:sz w:val="20"/>
                <w:szCs w:val="20"/>
              </w:rPr>
            </w:pPr>
          </w:p>
        </w:tc>
        <w:tc>
          <w:tcPr>
            <w:tcW w:w="1275"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Приоритет 3</w:t>
            </w:r>
            <w:r>
              <w:rPr>
                <w:rFonts w:ascii="Times New Roman" w:hAnsi="Times New Roman" w:cs="Times New Roman"/>
                <w:b/>
                <w:bCs/>
                <w:sz w:val="20"/>
                <w:szCs w:val="20"/>
              </w:rPr>
              <w:br/>
            </w:r>
          </w:p>
        </w:tc>
        <w:tc>
          <w:tcPr>
            <w:tcW w:w="2267" w:type="dxa"/>
            <w:tcBorders>
              <w:top w:val="single" w:sz="8" w:space="0" w:color="000000"/>
              <w:left w:val="single" w:sz="4" w:space="0" w:color="000000"/>
              <w:bottom w:val="single" w:sz="4" w:space="0" w:color="000000"/>
              <w:right w:val="single" w:sz="8"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реагирования</w:t>
            </w:r>
          </w:p>
        </w:tc>
        <w:tc>
          <w:tcPr>
            <w:tcW w:w="2546" w:type="dxa"/>
            <w:tcBorders>
              <w:top w:val="single" w:sz="8" w:space="0" w:color="000000"/>
              <w:left w:val="single" w:sz="8"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часа</w:t>
            </w:r>
          </w:p>
        </w:tc>
      </w:tr>
      <w:tr w:rsidR="00721D8C">
        <w:trPr>
          <w:trHeight w:val="60"/>
          <w:jc w:val="center"/>
        </w:trPr>
        <w:tc>
          <w:tcPr>
            <w:tcW w:w="3818" w:type="dxa"/>
            <w:vMerge/>
            <w:tcBorders>
              <w:left w:val="single" w:sz="4" w:space="0" w:color="000000"/>
              <w:right w:val="single" w:sz="4" w:space="0" w:color="000000"/>
            </w:tcBorders>
            <w:vAlign w:val="center"/>
          </w:tcPr>
          <w:p w:rsidR="00721D8C" w:rsidRDefault="00721D8C">
            <w:pPr>
              <w:spacing w:after="0" w:line="240" w:lineRule="auto"/>
              <w:rPr>
                <w:rFonts w:ascii="Times New Roman" w:hAnsi="Times New Roman" w:cs="Times New Roman"/>
                <w:bCs/>
                <w:sz w:val="20"/>
                <w:szCs w:val="20"/>
              </w:rPr>
            </w:pPr>
          </w:p>
        </w:tc>
        <w:tc>
          <w:tcPr>
            <w:tcW w:w="1275" w:type="dxa"/>
            <w:vMerge/>
            <w:tcBorders>
              <w:top w:val="single" w:sz="8" w:space="0" w:color="000000"/>
              <w:left w:val="single" w:sz="4" w:space="0" w:color="000000"/>
              <w:right w:val="single" w:sz="4" w:space="0" w:color="000000"/>
            </w:tcBorders>
            <w:vAlign w:val="center"/>
          </w:tcPr>
          <w:p w:rsidR="00721D8C" w:rsidRDefault="00721D8C">
            <w:pPr>
              <w:spacing w:after="0" w:line="240" w:lineRule="auto"/>
              <w:rPr>
                <w:rFonts w:ascii="Times New Roman" w:hAnsi="Times New Roman" w:cs="Times New Roman"/>
                <w:b/>
                <w:bCs/>
                <w:sz w:val="20"/>
                <w:szCs w:val="20"/>
              </w:rPr>
            </w:pPr>
          </w:p>
        </w:tc>
        <w:tc>
          <w:tcPr>
            <w:tcW w:w="2267" w:type="dxa"/>
            <w:tcBorders>
              <w:left w:val="single" w:sz="4" w:space="0" w:color="000000"/>
              <w:bottom w:val="single" w:sz="4" w:space="0" w:color="000000"/>
              <w:right w:val="single" w:sz="8"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восстановления</w:t>
            </w:r>
          </w:p>
        </w:tc>
        <w:tc>
          <w:tcPr>
            <w:tcW w:w="2546" w:type="dxa"/>
            <w:tcBorders>
              <w:left w:val="single" w:sz="8"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80 часов</w:t>
            </w:r>
          </w:p>
        </w:tc>
      </w:tr>
      <w:tr w:rsidR="00721D8C">
        <w:trPr>
          <w:trHeight w:val="60"/>
          <w:jc w:val="center"/>
        </w:trPr>
        <w:tc>
          <w:tcPr>
            <w:tcW w:w="3818" w:type="dxa"/>
            <w:vMerge/>
            <w:tcBorders>
              <w:left w:val="single" w:sz="4" w:space="0" w:color="000000"/>
              <w:bottom w:val="single" w:sz="4" w:space="0" w:color="000000"/>
              <w:right w:val="single" w:sz="4" w:space="0" w:color="000000"/>
            </w:tcBorders>
            <w:vAlign w:val="center"/>
          </w:tcPr>
          <w:p w:rsidR="00721D8C" w:rsidRDefault="00721D8C">
            <w:pPr>
              <w:spacing w:after="0" w:line="240" w:lineRule="auto"/>
              <w:rPr>
                <w:rFonts w:ascii="Times New Roman" w:hAnsi="Times New Roman" w:cs="Times New Roman"/>
                <w:bCs/>
                <w:sz w:val="20"/>
                <w:szCs w:val="20"/>
              </w:rPr>
            </w:pPr>
          </w:p>
        </w:tc>
        <w:tc>
          <w:tcPr>
            <w:tcW w:w="1275" w:type="dxa"/>
            <w:vMerge/>
            <w:tcBorders>
              <w:top w:val="single" w:sz="8" w:space="0" w:color="000000"/>
              <w:left w:val="single" w:sz="4" w:space="0" w:color="000000"/>
              <w:bottom w:val="single" w:sz="4" w:space="0" w:color="000000"/>
              <w:right w:val="single" w:sz="4" w:space="0" w:color="000000"/>
            </w:tcBorders>
            <w:vAlign w:val="center"/>
          </w:tcPr>
          <w:p w:rsidR="00721D8C" w:rsidRDefault="00721D8C">
            <w:pPr>
              <w:spacing w:after="0" w:line="240" w:lineRule="auto"/>
              <w:rPr>
                <w:rFonts w:ascii="Times New Roman" w:hAnsi="Times New Roman" w:cs="Times New Roman"/>
                <w:b/>
                <w:bCs/>
                <w:sz w:val="20"/>
                <w:szCs w:val="20"/>
              </w:rPr>
            </w:pPr>
          </w:p>
        </w:tc>
        <w:tc>
          <w:tcPr>
            <w:tcW w:w="2267" w:type="dxa"/>
            <w:tcBorders>
              <w:bottom w:val="single" w:sz="4" w:space="0" w:color="000000"/>
              <w:right w:val="single" w:sz="8"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решения</w:t>
            </w:r>
          </w:p>
        </w:tc>
        <w:tc>
          <w:tcPr>
            <w:tcW w:w="2546" w:type="dxa"/>
            <w:tcBorders>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45 дней</w:t>
            </w:r>
          </w:p>
        </w:tc>
      </w:tr>
      <w:tr w:rsidR="00721D8C">
        <w:trPr>
          <w:trHeight w:val="815"/>
          <w:jc w:val="center"/>
        </w:trPr>
        <w:tc>
          <w:tcPr>
            <w:tcW w:w="3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Профилактическое обновление</w:t>
            </w:r>
          </w:p>
          <w:p w:rsidR="00721D8C" w:rsidRDefault="00DC5CF5">
            <w:pPr>
              <w:spacing w:after="0" w:line="240" w:lineRule="auto"/>
              <w:jc w:val="center"/>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программного обеспечения</w:t>
            </w:r>
          </w:p>
        </w:tc>
        <w:tc>
          <w:tcPr>
            <w:tcW w:w="1275" w:type="dxa"/>
            <w:tcBorders>
              <w:top w:val="single" w:sz="4" w:space="0" w:color="000000"/>
              <w:left w:val="single" w:sz="4" w:space="0" w:color="000000"/>
              <w:bottom w:val="single" w:sz="4" w:space="0" w:color="000000"/>
            </w:tcBorders>
            <w:shd w:val="clear" w:color="auto" w:fill="auto"/>
            <w:vAlign w:val="center"/>
          </w:tcPr>
          <w:p w:rsidR="00721D8C" w:rsidRDefault="00721D8C">
            <w:pPr>
              <w:spacing w:after="0" w:line="240" w:lineRule="auto"/>
              <w:jc w:val="center"/>
              <w:rPr>
                <w:rFonts w:ascii="Times New Roman" w:hAnsi="Times New Roman" w:cs="Times New Roman"/>
                <w:color w:val="000000" w:themeColor="text1"/>
                <w:sz w:val="20"/>
                <w:szCs w:val="20"/>
              </w:rPr>
            </w:pPr>
          </w:p>
        </w:tc>
        <w:tc>
          <w:tcPr>
            <w:tcW w:w="2267" w:type="dxa"/>
            <w:tcBorders>
              <w:top w:val="single" w:sz="4" w:space="0" w:color="000000"/>
              <w:bottom w:val="single" w:sz="4" w:space="0" w:color="000000"/>
              <w:right w:val="single" w:sz="4" w:space="0" w:color="000000"/>
            </w:tcBorders>
            <w:shd w:val="clear" w:color="auto" w:fill="auto"/>
            <w:vAlign w:val="center"/>
          </w:tcPr>
          <w:p w:rsidR="00721D8C" w:rsidRDefault="00721D8C">
            <w:pPr>
              <w:spacing w:after="0" w:line="240" w:lineRule="auto"/>
              <w:jc w:val="center"/>
              <w:rPr>
                <w:rFonts w:ascii="Times New Roman" w:hAnsi="Times New Roman" w:cs="Times New Roman"/>
                <w:color w:val="000000" w:themeColor="text1"/>
                <w:sz w:val="20"/>
                <w:szCs w:val="20"/>
              </w:rPr>
            </w:pPr>
          </w:p>
        </w:tc>
        <w:tc>
          <w:tcPr>
            <w:tcW w:w="2546"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По</w:t>
            </w:r>
          </w:p>
          <w:p w:rsidR="00721D8C" w:rsidRDefault="00DC5CF5">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согласованию</w:t>
            </w:r>
          </w:p>
        </w:tc>
      </w:tr>
      <w:tr w:rsidR="00721D8C">
        <w:trPr>
          <w:trHeight w:val="815"/>
          <w:jc w:val="center"/>
        </w:trPr>
        <w:tc>
          <w:tcPr>
            <w:tcW w:w="3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Техническая поддержка оборудования с использованием удаленного доступа</w:t>
            </w:r>
          </w:p>
        </w:tc>
        <w:tc>
          <w:tcPr>
            <w:tcW w:w="1275" w:type="dxa"/>
            <w:tcBorders>
              <w:top w:val="single" w:sz="4" w:space="0" w:color="000000"/>
              <w:left w:val="single" w:sz="4" w:space="0" w:color="000000"/>
              <w:bottom w:val="single" w:sz="4" w:space="0" w:color="000000"/>
            </w:tcBorders>
            <w:shd w:val="clear" w:color="auto" w:fill="auto"/>
            <w:vAlign w:val="center"/>
          </w:tcPr>
          <w:p w:rsidR="00721D8C" w:rsidRDefault="00721D8C">
            <w:pPr>
              <w:spacing w:after="0" w:line="240" w:lineRule="auto"/>
              <w:jc w:val="center"/>
              <w:rPr>
                <w:rFonts w:ascii="Times New Roman" w:hAnsi="Times New Roman" w:cs="Times New Roman"/>
                <w:color w:val="000000" w:themeColor="text1"/>
                <w:sz w:val="20"/>
                <w:szCs w:val="20"/>
              </w:rPr>
            </w:pPr>
          </w:p>
        </w:tc>
        <w:tc>
          <w:tcPr>
            <w:tcW w:w="2267" w:type="dxa"/>
            <w:tcBorders>
              <w:top w:val="single" w:sz="4" w:space="0" w:color="000000"/>
              <w:bottom w:val="single" w:sz="4" w:space="0" w:color="000000"/>
              <w:right w:val="single" w:sz="4" w:space="0" w:color="000000"/>
            </w:tcBorders>
            <w:shd w:val="clear" w:color="auto" w:fill="auto"/>
            <w:vAlign w:val="center"/>
          </w:tcPr>
          <w:p w:rsidR="00721D8C" w:rsidRDefault="00721D8C">
            <w:pPr>
              <w:spacing w:after="0" w:line="240" w:lineRule="auto"/>
              <w:jc w:val="center"/>
              <w:rPr>
                <w:rFonts w:ascii="Times New Roman" w:hAnsi="Times New Roman" w:cs="Times New Roman"/>
                <w:color w:val="000000" w:themeColor="text1"/>
                <w:sz w:val="20"/>
                <w:szCs w:val="20"/>
              </w:rPr>
            </w:pPr>
          </w:p>
        </w:tc>
        <w:tc>
          <w:tcPr>
            <w:tcW w:w="2546"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 соответствии с типом услуги, оказываемой при удаленном доступе</w:t>
            </w:r>
          </w:p>
        </w:tc>
      </w:tr>
      <w:tr w:rsidR="00721D8C">
        <w:trPr>
          <w:trHeight w:val="815"/>
          <w:jc w:val="center"/>
        </w:trPr>
        <w:tc>
          <w:tcPr>
            <w:tcW w:w="3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D8C" w:rsidRDefault="00DC5C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Предоставление доступа к информационному порталу Технической поддержки</w:t>
            </w:r>
          </w:p>
        </w:tc>
        <w:tc>
          <w:tcPr>
            <w:tcW w:w="1275" w:type="dxa"/>
            <w:tcBorders>
              <w:top w:val="single" w:sz="4" w:space="0" w:color="000000"/>
              <w:left w:val="single" w:sz="4" w:space="0" w:color="000000"/>
              <w:bottom w:val="single" w:sz="4" w:space="0" w:color="000000"/>
            </w:tcBorders>
            <w:shd w:val="clear" w:color="auto" w:fill="auto"/>
            <w:vAlign w:val="center"/>
          </w:tcPr>
          <w:p w:rsidR="00721D8C" w:rsidRDefault="00721D8C">
            <w:pPr>
              <w:spacing w:after="0" w:line="240" w:lineRule="auto"/>
              <w:jc w:val="center"/>
              <w:rPr>
                <w:rFonts w:ascii="Times New Roman" w:hAnsi="Times New Roman" w:cs="Times New Roman"/>
                <w:sz w:val="20"/>
                <w:szCs w:val="20"/>
              </w:rPr>
            </w:pPr>
          </w:p>
        </w:tc>
        <w:tc>
          <w:tcPr>
            <w:tcW w:w="2267" w:type="dxa"/>
            <w:tcBorders>
              <w:top w:val="single" w:sz="4" w:space="0" w:color="000000"/>
              <w:bottom w:val="single" w:sz="4" w:space="0" w:color="000000"/>
              <w:right w:val="single" w:sz="4" w:space="0" w:color="000000"/>
            </w:tcBorders>
            <w:shd w:val="clear" w:color="auto" w:fill="auto"/>
            <w:vAlign w:val="center"/>
          </w:tcPr>
          <w:p w:rsidR="00721D8C" w:rsidRDefault="00721D8C">
            <w:pPr>
              <w:spacing w:after="0" w:line="240" w:lineRule="auto"/>
              <w:jc w:val="center"/>
              <w:rPr>
                <w:rFonts w:ascii="Times New Roman" w:hAnsi="Times New Roman" w:cs="Times New Roman"/>
                <w:sz w:val="20"/>
                <w:szCs w:val="20"/>
              </w:rPr>
            </w:pPr>
          </w:p>
        </w:tc>
        <w:tc>
          <w:tcPr>
            <w:tcW w:w="2546"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Круглосуточно</w:t>
            </w:r>
          </w:p>
        </w:tc>
      </w:tr>
    </w:tbl>
    <w:p w:rsidR="00721D8C" w:rsidRDefault="00721D8C">
      <w:pPr>
        <w:spacing w:after="0" w:line="240" w:lineRule="auto"/>
        <w:jc w:val="both"/>
        <w:rPr>
          <w:rFonts w:ascii="Times New Roman" w:hAnsi="Times New Roman" w:cs="Times New Roman"/>
          <w:b/>
          <w:sz w:val="24"/>
          <w:szCs w:val="24"/>
        </w:rPr>
      </w:pPr>
    </w:p>
    <w:p w:rsidR="00721D8C" w:rsidRDefault="00DC5CF5">
      <w:pPr>
        <w:pStyle w:val="a4"/>
        <w:numPr>
          <w:ilvl w:val="0"/>
          <w:numId w:val="7"/>
        </w:numPr>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 xml:space="preserve">Описание приоритетов и действий Исполнителя </w:t>
      </w:r>
    </w:p>
    <w:p w:rsidR="00721D8C" w:rsidRDefault="00721D8C">
      <w:pPr>
        <w:spacing w:after="0" w:line="240" w:lineRule="auto"/>
        <w:ind w:firstLine="567"/>
        <w:jc w:val="both"/>
        <w:rPr>
          <w:rFonts w:ascii="Times New Roman" w:hAnsi="Times New Roman" w:cs="Times New Roman"/>
          <w:b/>
          <w:sz w:val="24"/>
          <w:szCs w:val="24"/>
        </w:rPr>
      </w:pPr>
    </w:p>
    <w:p w:rsidR="00721D8C" w:rsidRDefault="00DC5CF5">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Время Реагирования</w:t>
      </w:r>
    </w:p>
    <w:p w:rsidR="00721D8C" w:rsidRDefault="00DC5CF5">
      <w:pPr>
        <w:tabs>
          <w:tab w:val="left" w:pos="5"/>
        </w:tabs>
        <w:spacing w:after="0" w:line="240" w:lineRule="auto"/>
        <w:ind w:right="-1"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Время Реагирования определяется как временной интервал с момента регистрации обращением Заказчика в Центр технической поддержки (ЦТП) Исполнителя до момента, когда специалист Исполнителя осуществит первичный контакт с Заказчиком по данному запросу.</w:t>
      </w:r>
    </w:p>
    <w:p w:rsidR="00721D8C" w:rsidRDefault="00721D8C">
      <w:pPr>
        <w:spacing w:after="0" w:line="240" w:lineRule="auto"/>
        <w:ind w:firstLine="567"/>
        <w:jc w:val="both"/>
        <w:rPr>
          <w:rFonts w:ascii="Times New Roman" w:hAnsi="Times New Roman" w:cs="Times New Roman"/>
          <w:b/>
          <w:sz w:val="24"/>
          <w:szCs w:val="24"/>
        </w:rPr>
      </w:pPr>
    </w:p>
    <w:p w:rsidR="00721D8C" w:rsidRDefault="00DC5CF5">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Время Восстановления</w:t>
      </w:r>
    </w:p>
    <w:p w:rsidR="00721D8C" w:rsidRDefault="00DC5CF5">
      <w:pPr>
        <w:tabs>
          <w:tab w:val="left" w:pos="5"/>
        </w:tabs>
        <w:spacing w:after="0" w:line="240" w:lineRule="auto"/>
        <w:ind w:right="-1"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Время Восстановления определяется как временной интервал, необходимый специалистам Исполнителя для решения проблемы. При этом допускается временное обходное решение, позволяющее скомпенсировать негативный эффект при предоставлении сервиса конечным потребителям, устранить проблемы безопасности оборудованию Заказчика и сетям его клиентов, восстановить сбор статистики, контроль и управление оборудованием. </w:t>
      </w:r>
    </w:p>
    <w:p w:rsidR="00721D8C" w:rsidRDefault="00DC5CF5">
      <w:pPr>
        <w:tabs>
          <w:tab w:val="left" w:pos="5"/>
        </w:tabs>
        <w:spacing w:after="0" w:line="240" w:lineRule="auto"/>
        <w:ind w:right="-1"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Отсчёт времени начинается с момента, когда инженер технической поддержки связывается с Заказчиком в течение определённого для данного запроса Времени Реагирования для решения проблемы. Отсчёт времени останавливается в момент, когда временное решение предоставлено</w:t>
      </w:r>
    </w:p>
    <w:p w:rsidR="00721D8C" w:rsidRDefault="00DC5CF5">
      <w:pPr>
        <w:tabs>
          <w:tab w:val="left" w:pos="5"/>
        </w:tabs>
        <w:spacing w:after="0" w:line="240" w:lineRule="auto"/>
        <w:ind w:right="-1"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Услуга Технической Поддержки позволяет восстанавливать поддерживаемое Оборудование в течение заявленных временных интервалов для не менее, чем 90% случаев.</w:t>
      </w:r>
    </w:p>
    <w:p w:rsidR="00721D8C" w:rsidRDefault="00721D8C">
      <w:pPr>
        <w:spacing w:after="0" w:line="240" w:lineRule="auto"/>
        <w:ind w:firstLine="567"/>
        <w:jc w:val="both"/>
        <w:rPr>
          <w:rFonts w:ascii="Times New Roman" w:hAnsi="Times New Roman" w:cs="Times New Roman"/>
          <w:b/>
          <w:sz w:val="24"/>
          <w:szCs w:val="24"/>
        </w:rPr>
      </w:pPr>
    </w:p>
    <w:p w:rsidR="00721D8C" w:rsidRDefault="00DC5CF5">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Время Решения проблемы</w:t>
      </w:r>
    </w:p>
    <w:p w:rsidR="00721D8C" w:rsidRDefault="00DC5CF5">
      <w:pPr>
        <w:tabs>
          <w:tab w:val="left" w:pos="5"/>
        </w:tabs>
        <w:spacing w:after="0" w:line="240" w:lineRule="auto"/>
        <w:ind w:right="-1"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Время Решения определяется как временной интервал, необходимый специалистам Исполнителя для предоставления окончательного, приемлемого для Заказчика решения проблемы. Отсчёт времени начинается с момента, когда инженер ЦТП связывается с Заказчиком в течение определённого Времени Реагирования. Отсчёт времени останавливается в момент, когда окончательное решение предоставлено Заказчику.</w:t>
      </w:r>
    </w:p>
    <w:p w:rsidR="00721D8C" w:rsidRDefault="00DC5CF5">
      <w:pPr>
        <w:tabs>
          <w:tab w:val="left" w:pos="5"/>
        </w:tabs>
        <w:spacing w:after="0" w:line="240" w:lineRule="auto"/>
        <w:ind w:right="-1"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Услуга Технической Поддержки позволяет предоставлять окончательное решение в течение заявленных временных интервалов для не менее чем 90% случаев.</w:t>
      </w:r>
    </w:p>
    <w:p w:rsidR="00721D8C" w:rsidRDefault="00721D8C">
      <w:pPr>
        <w:spacing w:after="0" w:line="240" w:lineRule="auto"/>
        <w:ind w:right="566" w:firstLine="567"/>
        <w:jc w:val="both"/>
        <w:rPr>
          <w:rFonts w:ascii="Times New Roman" w:hAnsi="Times New Roman" w:cs="Times New Roman"/>
          <w:b/>
          <w:sz w:val="24"/>
          <w:szCs w:val="24"/>
        </w:rPr>
      </w:pPr>
    </w:p>
    <w:p w:rsidR="00721D8C" w:rsidRDefault="00DC5CF5">
      <w:pPr>
        <w:spacing w:after="0" w:line="240" w:lineRule="auto"/>
        <w:ind w:right="566" w:firstLine="567"/>
        <w:jc w:val="both"/>
        <w:rPr>
          <w:rFonts w:ascii="Times New Roman" w:hAnsi="Times New Roman" w:cs="Times New Roman"/>
          <w:b/>
          <w:sz w:val="24"/>
          <w:szCs w:val="24"/>
        </w:rPr>
      </w:pPr>
      <w:r>
        <w:rPr>
          <w:rFonts w:ascii="Times New Roman" w:hAnsi="Times New Roman" w:cs="Times New Roman"/>
          <w:b/>
          <w:sz w:val="24"/>
          <w:szCs w:val="24"/>
        </w:rPr>
        <w:t>Приоритет 1</w:t>
      </w:r>
    </w:p>
    <w:p w:rsidR="00721D8C" w:rsidRDefault="00DC5CF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Под аварийной ситуацией понимается неотложная и серьёзная проблема, которая вызывает значительные ограничения в эксплуатации и обслуживании, требующие скорейшего устранения.</w:t>
      </w:r>
    </w:p>
    <w:p w:rsidR="00721D8C" w:rsidRDefault="00DC5CF5">
      <w:pPr>
        <w:tabs>
          <w:tab w:val="left" w:pos="5"/>
        </w:tabs>
        <w:spacing w:after="0" w:line="240" w:lineRule="auto"/>
        <w:ind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Оборудование Заказчика, на которое распространяется действие Договора, полностью не работоспособно, что оказывает критическое воздействие на бизнес Заказчика. Работоспособность не может быть восстановлена силами Заказчика даже в ограниченных размерах. Исполнитель и Заказчик готовы использовать значительные ресурсы круглосуточно для того, чтобы ликвидировать проблему.</w:t>
      </w:r>
    </w:p>
    <w:p w:rsidR="00721D8C" w:rsidRDefault="00DC5CF5">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Некоторые примеры неисправностей Приоритета 1 (Аварийная ситуация):</w:t>
      </w:r>
    </w:p>
    <w:p w:rsidR="00721D8C" w:rsidRDefault="00DC5CF5">
      <w:pPr>
        <w:numPr>
          <w:ilvl w:val="0"/>
          <w:numId w:val="3"/>
        </w:numPr>
        <w:spacing w:after="0" w:line="240" w:lineRule="auto"/>
        <w:ind w:left="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lastRenderedPageBreak/>
        <w:t>Отказы сетевых элементов, их блоков (модулей), влияющие на предоставление сервиса конечным пользователям, в случае, если уровень сервиса конечных пользователей нельзя восстановить стандартными процедурами техобслуживания, предусмотренными для данного оборудования;</w:t>
      </w:r>
    </w:p>
    <w:p w:rsidR="00721D8C" w:rsidRDefault="00DC5CF5">
      <w:pPr>
        <w:numPr>
          <w:ilvl w:val="0"/>
          <w:numId w:val="3"/>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Отказы системы, ведущие к существенной потере способности системы работать с трафиком;</w:t>
      </w:r>
    </w:p>
    <w:p w:rsidR="00721D8C" w:rsidRDefault="00DC5CF5">
      <w:pPr>
        <w:numPr>
          <w:ilvl w:val="0"/>
          <w:numId w:val="3"/>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Потеря функций системы, влияющих на предоставление сервиса конечным пользователям, в случае, если функции нельзя восстановить заменой запасных частей;</w:t>
      </w:r>
    </w:p>
    <w:p w:rsidR="00721D8C" w:rsidRDefault="00DC5CF5">
      <w:pPr>
        <w:numPr>
          <w:ilvl w:val="0"/>
          <w:numId w:val="3"/>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Полная потеря функции вывода аварийных сообщений Системы;</w:t>
      </w:r>
    </w:p>
    <w:p w:rsidR="00721D8C" w:rsidRDefault="00DC5CF5">
      <w:pPr>
        <w:numPr>
          <w:ilvl w:val="0"/>
          <w:numId w:val="3"/>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Отказ системы управления или полная потеря управления сетью, притом, что обслуживание сети становиться полностью невозможным;</w:t>
      </w:r>
    </w:p>
    <w:p w:rsidR="00721D8C" w:rsidRDefault="00DC5CF5">
      <w:pPr>
        <w:numPr>
          <w:ilvl w:val="0"/>
          <w:numId w:val="3"/>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Проблемы, связанные с безопасностью людей, обслуживающих Систему;</w:t>
      </w:r>
    </w:p>
    <w:p w:rsidR="00721D8C" w:rsidRDefault="00DC5CF5">
      <w:pPr>
        <w:numPr>
          <w:ilvl w:val="0"/>
          <w:numId w:val="3"/>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Многочисленный не одновременный выход из строя однотипных плат на оборудовании или нарушение их основных функций.</w:t>
      </w:r>
    </w:p>
    <w:p w:rsidR="00721D8C" w:rsidRDefault="00721D8C">
      <w:pPr>
        <w:spacing w:after="0" w:line="240" w:lineRule="auto"/>
        <w:ind w:right="566" w:firstLine="567"/>
        <w:jc w:val="both"/>
        <w:rPr>
          <w:rFonts w:ascii="Times New Roman" w:hAnsi="Times New Roman" w:cs="Times New Roman"/>
          <w:b/>
          <w:sz w:val="24"/>
          <w:szCs w:val="24"/>
        </w:rPr>
      </w:pPr>
    </w:p>
    <w:p w:rsidR="00721D8C" w:rsidRDefault="00DC5CF5">
      <w:pPr>
        <w:spacing w:after="0" w:line="240" w:lineRule="auto"/>
        <w:ind w:right="566" w:firstLine="567"/>
        <w:jc w:val="both"/>
        <w:rPr>
          <w:rFonts w:ascii="Times New Roman" w:hAnsi="Times New Roman" w:cs="Times New Roman"/>
          <w:b/>
          <w:sz w:val="24"/>
          <w:szCs w:val="24"/>
        </w:rPr>
      </w:pPr>
      <w:r>
        <w:rPr>
          <w:rFonts w:ascii="Times New Roman" w:hAnsi="Times New Roman" w:cs="Times New Roman"/>
          <w:b/>
          <w:sz w:val="24"/>
          <w:szCs w:val="24"/>
        </w:rPr>
        <w:t>Приоритет 2</w:t>
      </w:r>
    </w:p>
    <w:p w:rsidR="00721D8C" w:rsidRDefault="00DC5CF5">
      <w:pPr>
        <w:tabs>
          <w:tab w:val="left" w:pos="5"/>
        </w:tabs>
        <w:spacing w:after="0" w:line="240" w:lineRule="auto"/>
        <w:ind w:right="-1"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Оборудование Заказчика, на которое распространяется действие Договора, в значительной степени не работоспособно, что оказывает серьёзное воздействие на бизнес Заказчика. Нормальная работоспособность не может быть восстановлена силами Заказчика. Исполнитель и Заказчик готовы использовать значительные ресурсы в течение полного рабочего дня.</w:t>
      </w:r>
    </w:p>
    <w:p w:rsidR="00721D8C" w:rsidRDefault="00DC5CF5">
      <w:pPr>
        <w:tabs>
          <w:tab w:val="left" w:pos="0"/>
        </w:tabs>
        <w:spacing w:after="0" w:line="240" w:lineRule="auto"/>
        <w:ind w:right="-70"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Некоторые примеры неисправностей Приоритета 2: </w:t>
      </w:r>
    </w:p>
    <w:p w:rsidR="00721D8C" w:rsidRDefault="00DC5CF5">
      <w:pPr>
        <w:numPr>
          <w:ilvl w:val="0"/>
          <w:numId w:val="4"/>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Потеря некоторых функций, </w:t>
      </w:r>
      <w:proofErr w:type="gramStart"/>
      <w:r>
        <w:rPr>
          <w:rFonts w:ascii="Times New Roman" w:hAnsi="Times New Roman" w:cs="Times New Roman"/>
          <w:sz w:val="24"/>
          <w:szCs w:val="24"/>
          <w:lang w:eastAsia="zh-CN"/>
        </w:rPr>
        <w:t>например</w:t>
      </w:r>
      <w:proofErr w:type="gramEnd"/>
      <w:r>
        <w:rPr>
          <w:rFonts w:ascii="Times New Roman" w:hAnsi="Times New Roman" w:cs="Times New Roman"/>
          <w:sz w:val="24"/>
          <w:szCs w:val="24"/>
          <w:lang w:eastAsia="zh-CN"/>
        </w:rPr>
        <w:t>:</w:t>
      </w:r>
    </w:p>
    <w:p w:rsidR="00721D8C" w:rsidRDefault="00DC5CF5">
      <w:pPr>
        <w:numPr>
          <w:ilvl w:val="0"/>
          <w:numId w:val="5"/>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невозможность активировать новый сервис для конечных пользователей,</w:t>
      </w:r>
    </w:p>
    <w:p w:rsidR="00721D8C" w:rsidRDefault="00DC5CF5">
      <w:pPr>
        <w:numPr>
          <w:ilvl w:val="0"/>
          <w:numId w:val="5"/>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невозможность произвести восстановление с системных баз данных,</w:t>
      </w:r>
    </w:p>
    <w:p w:rsidR="00721D8C" w:rsidRDefault="00DC5CF5">
      <w:pPr>
        <w:numPr>
          <w:ilvl w:val="0"/>
          <w:numId w:val="5"/>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потеря управления сетью и/или контроля функционирования системы управления по отношению к сетевым элементам (без потери трафика),</w:t>
      </w:r>
    </w:p>
    <w:p w:rsidR="00721D8C" w:rsidRDefault="00DC5CF5">
      <w:pPr>
        <w:numPr>
          <w:ilvl w:val="0"/>
          <w:numId w:val="5"/>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выход из строя схем защиты трафика (без потери трафика).</w:t>
      </w:r>
    </w:p>
    <w:p w:rsidR="00721D8C" w:rsidRDefault="00DC5CF5">
      <w:pPr>
        <w:numPr>
          <w:ilvl w:val="0"/>
          <w:numId w:val="4"/>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Потеря возможности проведения диагностики.</w:t>
      </w:r>
    </w:p>
    <w:p w:rsidR="00721D8C" w:rsidRDefault="00DC5CF5">
      <w:pPr>
        <w:numPr>
          <w:ilvl w:val="0"/>
          <w:numId w:val="4"/>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Отказ основной или резервной рабочей станции системы управления.</w:t>
      </w:r>
    </w:p>
    <w:p w:rsidR="00721D8C" w:rsidRDefault="00DC5CF5">
      <w:pPr>
        <w:numPr>
          <w:ilvl w:val="0"/>
          <w:numId w:val="4"/>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Потери трафика, возникающие во время реконфигурации сервиса на сети заказчиком.</w:t>
      </w:r>
    </w:p>
    <w:p w:rsidR="00721D8C" w:rsidRDefault="00DC5CF5">
      <w:pPr>
        <w:numPr>
          <w:ilvl w:val="0"/>
          <w:numId w:val="4"/>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Эпизодически возникающие проблемы с базами данных не позволяющие предоставлять сервис конечным потребителям, при отсутствии каких-либо обходных путей или временных решений.</w:t>
      </w:r>
    </w:p>
    <w:p w:rsidR="00721D8C" w:rsidRDefault="00721D8C">
      <w:pPr>
        <w:spacing w:after="0" w:line="240" w:lineRule="auto"/>
        <w:ind w:right="-70" w:firstLine="567"/>
        <w:contextualSpacing/>
        <w:jc w:val="both"/>
        <w:rPr>
          <w:rFonts w:ascii="Times New Roman" w:hAnsi="Times New Roman" w:cs="Times New Roman"/>
          <w:sz w:val="24"/>
          <w:szCs w:val="24"/>
          <w:lang w:eastAsia="zh-CN"/>
        </w:rPr>
      </w:pPr>
    </w:p>
    <w:p w:rsidR="00721D8C" w:rsidRDefault="00DC5CF5">
      <w:pPr>
        <w:spacing w:after="0" w:line="240" w:lineRule="auto"/>
        <w:ind w:right="566" w:firstLine="567"/>
        <w:jc w:val="both"/>
        <w:rPr>
          <w:rFonts w:ascii="Times New Roman" w:hAnsi="Times New Roman" w:cs="Times New Roman"/>
          <w:b/>
          <w:sz w:val="24"/>
          <w:szCs w:val="24"/>
        </w:rPr>
      </w:pPr>
      <w:r>
        <w:rPr>
          <w:rFonts w:ascii="Times New Roman" w:hAnsi="Times New Roman" w:cs="Times New Roman"/>
          <w:b/>
          <w:sz w:val="24"/>
          <w:szCs w:val="24"/>
        </w:rPr>
        <w:t>Приоритет 3</w:t>
      </w:r>
    </w:p>
    <w:p w:rsidR="00721D8C" w:rsidRDefault="00DC5CF5">
      <w:pPr>
        <w:spacing w:after="0" w:line="240" w:lineRule="auto"/>
        <w:ind w:right="-1" w:firstLine="567"/>
        <w:jc w:val="both"/>
        <w:rPr>
          <w:rFonts w:ascii="Times New Roman" w:hAnsi="Times New Roman" w:cs="Times New Roman"/>
          <w:b/>
          <w:sz w:val="24"/>
          <w:szCs w:val="24"/>
        </w:rPr>
      </w:pPr>
      <w:r>
        <w:rPr>
          <w:rFonts w:ascii="Times New Roman" w:hAnsi="Times New Roman" w:cs="Times New Roman"/>
          <w:sz w:val="24"/>
          <w:szCs w:val="24"/>
        </w:rPr>
        <w:t>Работоспособность Оборудования Заказчика, на которое распространяется действие Договора, значительно уменьшилась, но большинство функций сохранено или консультационные кейсы.</w:t>
      </w:r>
    </w:p>
    <w:p w:rsidR="00721D8C" w:rsidRDefault="00DC5CF5">
      <w:pPr>
        <w:spacing w:after="0" w:line="240" w:lineRule="auto"/>
        <w:ind w:right="-70" w:firstLine="567"/>
        <w:jc w:val="both"/>
        <w:rPr>
          <w:rFonts w:ascii="Times New Roman" w:hAnsi="Times New Roman" w:cs="Times New Roman"/>
          <w:sz w:val="24"/>
          <w:szCs w:val="24"/>
        </w:rPr>
      </w:pPr>
      <w:r>
        <w:rPr>
          <w:rFonts w:ascii="Times New Roman" w:hAnsi="Times New Roman" w:cs="Times New Roman"/>
          <w:sz w:val="24"/>
          <w:szCs w:val="24"/>
        </w:rPr>
        <w:t xml:space="preserve">Некоторые примеры </w:t>
      </w:r>
      <w:r>
        <w:rPr>
          <w:rFonts w:ascii="Times New Roman" w:hAnsi="Times New Roman" w:cs="Times New Roman"/>
          <w:sz w:val="24"/>
          <w:szCs w:val="24"/>
          <w:lang w:eastAsia="zh-CN"/>
        </w:rPr>
        <w:t>неисправностей Приоритета 3</w:t>
      </w:r>
      <w:r>
        <w:rPr>
          <w:rFonts w:ascii="Times New Roman" w:hAnsi="Times New Roman" w:cs="Times New Roman"/>
          <w:sz w:val="24"/>
          <w:szCs w:val="24"/>
        </w:rPr>
        <w:t>:</w:t>
      </w:r>
    </w:p>
    <w:p w:rsidR="00721D8C" w:rsidRDefault="00DC5CF5">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Потеря возможности генерирования системных рапортов,</w:t>
      </w:r>
    </w:p>
    <w:p w:rsidR="00721D8C" w:rsidRDefault="00DC5CF5">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Проблемы, влияющие на администрирование Оборудования, стандартное обслуживание и диагностику, но не влияющие существенно на предоставление сервиса конечным потребителям.</w:t>
      </w:r>
    </w:p>
    <w:p w:rsidR="00721D8C" w:rsidRDefault="00DC5CF5">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Проблемы при выполнении документированных процедур </w:t>
      </w:r>
    </w:p>
    <w:p w:rsidR="00721D8C" w:rsidRDefault="00DC5CF5">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Ошибки в документации, приводящие к проблемам в эксплуатации.</w:t>
      </w:r>
    </w:p>
    <w:p w:rsidR="00721D8C" w:rsidRDefault="00DC5CF5">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Невозможность производить некоторые операции по эксплуатации Оборудования при отсутствии обходных или временных путей решения проблемы.</w:t>
      </w:r>
    </w:p>
    <w:p w:rsidR="00721D8C" w:rsidRDefault="00DC5CF5">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Отказ платы, блока питания, предохранителей, который не может быть устранён простой заменой данного элемента.</w:t>
      </w:r>
    </w:p>
    <w:p w:rsidR="00721D8C" w:rsidRDefault="00DC5CF5">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Потеря способности Оборудования выводить аварийное сообщение, заданное пользователем.</w:t>
      </w:r>
    </w:p>
    <w:p w:rsidR="00721D8C" w:rsidRDefault="00DC5CF5">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Эпизодические нерегулярные сбои в Оборудовании, не приводящие к прерыванию трафика.</w:t>
      </w:r>
    </w:p>
    <w:p w:rsidR="00721D8C" w:rsidRDefault="00DC5CF5">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lastRenderedPageBreak/>
        <w:t>Вопросы, связанные с неправильными измерительными данными, полученными с использованием внутренних функций оборудования диагностики.</w:t>
      </w:r>
    </w:p>
    <w:p w:rsidR="00721D8C" w:rsidRDefault="00DC5CF5">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Проблемы управления для отдельных плат узла (без прерывания трафика).</w:t>
      </w:r>
    </w:p>
    <w:p w:rsidR="00721D8C" w:rsidRDefault="00DC5CF5">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Незначительные неудобства в работе с системой управления, или невозможность выполнить некоторые операции без внедрения обходного решения.</w:t>
      </w:r>
    </w:p>
    <w:p w:rsidR="00721D8C" w:rsidRDefault="00DC5CF5">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Информационные запросы.</w:t>
      </w:r>
    </w:p>
    <w:p w:rsidR="00721D8C" w:rsidRDefault="00721D8C">
      <w:pPr>
        <w:spacing w:after="0" w:line="240" w:lineRule="auto"/>
        <w:ind w:left="720" w:right="-70"/>
        <w:contextualSpacing/>
        <w:jc w:val="both"/>
        <w:rPr>
          <w:rFonts w:ascii="Times New Roman" w:hAnsi="Times New Roman" w:cs="Times New Roman"/>
          <w:sz w:val="24"/>
          <w:szCs w:val="24"/>
          <w:lang w:eastAsia="zh-CN"/>
        </w:rPr>
      </w:pPr>
    </w:p>
    <w:p w:rsidR="00721D8C" w:rsidRDefault="00DC5CF5">
      <w:pPr>
        <w:spacing w:after="0" w:line="240" w:lineRule="auto"/>
        <w:ind w:left="567" w:right="-70"/>
        <w:contextualSpacing/>
        <w:jc w:val="both"/>
        <w:rPr>
          <w:rFonts w:ascii="Times New Roman" w:hAnsi="Times New Roman" w:cs="Times New Roman"/>
          <w:sz w:val="24"/>
          <w:szCs w:val="24"/>
          <w:lang w:eastAsia="zh-CN"/>
        </w:rPr>
      </w:pPr>
      <w:r>
        <w:rPr>
          <w:rFonts w:ascii="Times New Roman" w:hAnsi="Times New Roman" w:cs="Times New Roman"/>
          <w:bCs/>
          <w:i/>
          <w:sz w:val="24"/>
          <w:szCs w:val="24"/>
        </w:rPr>
        <w:t>Таблица №3 – Статусы для регистрации заявок</w:t>
      </w:r>
    </w:p>
    <w:tbl>
      <w:tblPr>
        <w:tblW w:w="5000" w:type="pct"/>
        <w:tblLayout w:type="fixed"/>
        <w:tblLook w:val="00A0" w:firstRow="1" w:lastRow="0" w:firstColumn="1" w:lastColumn="0" w:noHBand="0" w:noVBand="0"/>
      </w:tblPr>
      <w:tblGrid>
        <w:gridCol w:w="673"/>
        <w:gridCol w:w="2429"/>
        <w:gridCol w:w="5240"/>
        <w:gridCol w:w="1796"/>
      </w:tblGrid>
      <w:tr w:rsidR="00721D8C">
        <w:trPr>
          <w:trHeight w:val="564"/>
        </w:trPr>
        <w:tc>
          <w:tcPr>
            <w:tcW w:w="658"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п/п</w:t>
            </w:r>
          </w:p>
        </w:tc>
        <w:tc>
          <w:tcPr>
            <w:tcW w:w="2377"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Статус</w:t>
            </w:r>
          </w:p>
        </w:tc>
        <w:tc>
          <w:tcPr>
            <w:tcW w:w="5128"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Описание</w:t>
            </w:r>
          </w:p>
        </w:tc>
        <w:tc>
          <w:tcPr>
            <w:tcW w:w="1758"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Кто меняет статус</w:t>
            </w:r>
          </w:p>
        </w:tc>
      </w:tr>
      <w:tr w:rsidR="00721D8C">
        <w:trPr>
          <w:trHeight w:val="456"/>
        </w:trPr>
        <w:tc>
          <w:tcPr>
            <w:tcW w:w="658"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377"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ожидании обработки</w:t>
            </w:r>
          </w:p>
        </w:tc>
        <w:tc>
          <w:tcPr>
            <w:tcW w:w="512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Новое Обращение, поданное уполномоченным лицом Заказчика, сформировавшим Обращение, ещё не принятое в обработку.</w:t>
            </w:r>
          </w:p>
        </w:tc>
        <w:tc>
          <w:tcPr>
            <w:tcW w:w="175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Заказчик</w:t>
            </w:r>
          </w:p>
        </w:tc>
      </w:tr>
      <w:tr w:rsidR="00721D8C">
        <w:trPr>
          <w:trHeight w:val="321"/>
        </w:trPr>
        <w:tc>
          <w:tcPr>
            <w:tcW w:w="658"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377"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работе</w:t>
            </w:r>
          </w:p>
        </w:tc>
        <w:tc>
          <w:tcPr>
            <w:tcW w:w="512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Обращение принято в обработку Службой технической поддержки.</w:t>
            </w:r>
          </w:p>
        </w:tc>
        <w:tc>
          <w:tcPr>
            <w:tcW w:w="175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Исполнитель</w:t>
            </w:r>
          </w:p>
        </w:tc>
      </w:tr>
      <w:tr w:rsidR="00721D8C">
        <w:trPr>
          <w:trHeight w:val="553"/>
        </w:trPr>
        <w:tc>
          <w:tcPr>
            <w:tcW w:w="658"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377"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приостановлены</w:t>
            </w:r>
          </w:p>
        </w:tc>
        <w:tc>
          <w:tcPr>
            <w:tcW w:w="512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по Обращению приостановлены до получения необходимой информации, проведения ряда необходимых мероприятий либо выполнения других необходимых действий.</w:t>
            </w:r>
          </w:p>
        </w:tc>
        <w:tc>
          <w:tcPr>
            <w:tcW w:w="175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Исполнитель</w:t>
            </w:r>
          </w:p>
        </w:tc>
      </w:tr>
      <w:tr w:rsidR="00721D8C">
        <w:trPr>
          <w:trHeight w:val="561"/>
        </w:trPr>
        <w:tc>
          <w:tcPr>
            <w:tcW w:w="658"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377"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выполнены</w:t>
            </w:r>
          </w:p>
        </w:tc>
        <w:tc>
          <w:tcPr>
            <w:tcW w:w="512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Работа по обработке Обращения проведена, решение предоставлено.</w:t>
            </w:r>
          </w:p>
        </w:tc>
        <w:tc>
          <w:tcPr>
            <w:tcW w:w="175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Исполнитель</w:t>
            </w:r>
          </w:p>
        </w:tc>
      </w:tr>
      <w:tr w:rsidR="00721D8C">
        <w:trPr>
          <w:trHeight w:val="272"/>
        </w:trPr>
        <w:tc>
          <w:tcPr>
            <w:tcW w:w="658"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377"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Закрыт</w:t>
            </w:r>
          </w:p>
        </w:tc>
        <w:tc>
          <w:tcPr>
            <w:tcW w:w="512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Результат проверки решения по Обращению – «Успешно».</w:t>
            </w:r>
          </w:p>
        </w:tc>
        <w:tc>
          <w:tcPr>
            <w:tcW w:w="175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Заказчик</w:t>
            </w:r>
          </w:p>
        </w:tc>
      </w:tr>
      <w:tr w:rsidR="00721D8C">
        <w:trPr>
          <w:trHeight w:val="272"/>
        </w:trPr>
        <w:tc>
          <w:tcPr>
            <w:tcW w:w="658"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377"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ожидании пользователя</w:t>
            </w:r>
          </w:p>
        </w:tc>
        <w:tc>
          <w:tcPr>
            <w:tcW w:w="512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Статус Обращения до завершения тестирования пользователем постоянного или временного решения.</w:t>
            </w:r>
          </w:p>
        </w:tc>
        <w:tc>
          <w:tcPr>
            <w:tcW w:w="175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Исполнитель</w:t>
            </w:r>
          </w:p>
        </w:tc>
      </w:tr>
      <w:tr w:rsidR="00721D8C">
        <w:trPr>
          <w:trHeight w:val="272"/>
        </w:trPr>
        <w:tc>
          <w:tcPr>
            <w:tcW w:w="658" w:type="dxa"/>
            <w:tcBorders>
              <w:top w:val="single" w:sz="4" w:space="0" w:color="000000"/>
              <w:left w:val="single" w:sz="4" w:space="0" w:color="000000"/>
              <w:bottom w:val="single" w:sz="4" w:space="0" w:color="000000"/>
              <w:right w:val="single" w:sz="4" w:space="0" w:color="000000"/>
            </w:tcBorders>
            <w:vAlign w:val="center"/>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377"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ожидании подрядчика</w:t>
            </w:r>
          </w:p>
        </w:tc>
        <w:tc>
          <w:tcPr>
            <w:tcW w:w="512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Статус Обращения до решения данной проблемы на стороне внешней Системы и/или развития Системы.</w:t>
            </w:r>
          </w:p>
        </w:tc>
        <w:tc>
          <w:tcPr>
            <w:tcW w:w="175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Исполнитель</w:t>
            </w:r>
          </w:p>
        </w:tc>
      </w:tr>
    </w:tbl>
    <w:p w:rsidR="00721D8C" w:rsidRDefault="00721D8C">
      <w:pPr>
        <w:spacing w:after="0" w:line="240" w:lineRule="auto"/>
        <w:rPr>
          <w:rFonts w:ascii="Times New Roman" w:hAnsi="Times New Roman" w:cs="Times New Roman"/>
        </w:rPr>
      </w:pPr>
    </w:p>
    <w:p w:rsidR="00721D8C" w:rsidRDefault="00DC5CF5">
      <w:pPr>
        <w:pStyle w:val="a4"/>
        <w:numPr>
          <w:ilvl w:val="0"/>
          <w:numId w:val="6"/>
        </w:numPr>
        <w:tabs>
          <w:tab w:val="left" w:pos="284"/>
        </w:tabs>
        <w:spacing w:after="0" w:line="240" w:lineRule="auto"/>
        <w:ind w:left="0"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Ответственность Исполнителя</w:t>
      </w:r>
    </w:p>
    <w:p w:rsidR="00721D8C" w:rsidRDefault="00DC5CF5">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по выполнению SLA проводится Заказчиком в конце соответствующего Отчётного периода по соответствующему Заказу.</w:t>
      </w:r>
    </w:p>
    <w:p w:rsidR="00721D8C" w:rsidRDefault="00DC5CF5">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нарушения SLA, Заказчик имеет право потребовать от Исполнителя разъяснения причин, которые привели к нарушению SLA. В случае если нарушение SLA произошло по вине Исполнителя, то на Исполнителя налагается штраф, в соответствии с приведёнными ниже условиями.</w:t>
      </w:r>
    </w:p>
    <w:p w:rsidR="00721D8C" w:rsidRDefault="00DC5CF5">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Размер штрафа рассчитывается исходя из стоимости Услуг </w:t>
      </w:r>
      <w:r>
        <w:rPr>
          <w:rFonts w:ascii="Times New Roman" w:eastAsia="Times New Roman" w:hAnsi="Times New Roman" w:cs="Times New Roman"/>
          <w:sz w:val="24"/>
          <w:szCs w:val="24"/>
          <w:lang w:eastAsia="ru-RU"/>
        </w:rPr>
        <w:fldChar w:fldCharType="begin"/>
      </w:r>
      <w:r>
        <w:rPr>
          <w:rFonts w:ascii="Times New Roman" w:eastAsia="Times New Roman" w:hAnsi="Times New Roman" w:cs="Times New Roman"/>
          <w:sz w:val="24"/>
          <w:szCs w:val="24"/>
          <w:lang w:eastAsia="ru-RU"/>
        </w:rPr>
        <w:instrText xml:space="preserve"> REF _Ref46943410 \h </w:instrText>
      </w:r>
      <w:r>
        <w:rPr>
          <w:rFonts w:ascii="Times New Roman" w:eastAsia="Times New Roman" w:hAnsi="Times New Roman" w:cs="Times New Roman"/>
          <w:sz w:val="24"/>
          <w:szCs w:val="24"/>
          <w:lang w:eastAsia="ru-RU"/>
        </w:rPr>
      </w:r>
      <w:r>
        <w:rPr>
          <w:rFonts w:ascii="Times New Roman" w:eastAsia="Times New Roman" w:hAnsi="Times New Roman" w:cs="Times New Roman"/>
          <w:sz w:val="24"/>
          <w:szCs w:val="24"/>
          <w:lang w:eastAsia="ru-RU"/>
        </w:rPr>
        <w:fldChar w:fldCharType="separate"/>
      </w:r>
      <w:r w:rsidR="003951FD" w:rsidRPr="003951FD">
        <w:rPr>
          <w:rFonts w:ascii="Times New Roman" w:eastAsia="Times New Roman" w:hAnsi="Times New Roman" w:cs="Times New Roman"/>
          <w:bCs/>
          <w:i/>
          <w:color w:val="000000" w:themeColor="text1"/>
          <w:sz w:val="24"/>
          <w:szCs w:val="24"/>
        </w:rPr>
        <w:t xml:space="preserve">Таблица </w:t>
      </w:r>
      <w:r w:rsidR="003951FD">
        <w:rPr>
          <w:rFonts w:ascii="Times New Roman" w:eastAsia="Times New Roman" w:hAnsi="Times New Roman" w:cs="Times New Roman"/>
          <w:bCs/>
          <w:i/>
          <w:color w:val="000000" w:themeColor="text1"/>
          <w:sz w:val="24"/>
          <w:szCs w:val="24"/>
        </w:rPr>
        <w:t>№5-  Время решения обращений</w:t>
      </w:r>
      <w:r>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w:t>
      </w:r>
    </w:p>
    <w:p w:rsidR="00721D8C" w:rsidRDefault="00721D8C">
      <w:pPr>
        <w:tabs>
          <w:tab w:val="left" w:pos="284"/>
        </w:tabs>
        <w:spacing w:after="0" w:line="240" w:lineRule="auto"/>
        <w:ind w:firstLine="567"/>
        <w:jc w:val="both"/>
        <w:rPr>
          <w:rFonts w:ascii="Times New Roman" w:eastAsia="Times New Roman" w:hAnsi="Times New Roman" w:cs="Times New Roman"/>
          <w:sz w:val="24"/>
          <w:szCs w:val="24"/>
          <w:lang w:eastAsia="ru-RU"/>
        </w:rPr>
      </w:pPr>
    </w:p>
    <w:p w:rsidR="00721D8C" w:rsidRDefault="00DC5CF5">
      <w:pPr>
        <w:pStyle w:val="a4"/>
        <w:numPr>
          <w:ilvl w:val="0"/>
          <w:numId w:val="6"/>
        </w:numPr>
        <w:tabs>
          <w:tab w:val="left" w:pos="284"/>
        </w:tabs>
        <w:spacing w:after="0" w:line="240" w:lineRule="auto"/>
        <w:ind w:left="0"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Нарушение SLA</w:t>
      </w:r>
    </w:p>
    <w:p w:rsidR="00721D8C" w:rsidRDefault="00DC5CF5">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нарушения указанных в  </w:t>
      </w:r>
      <w:r>
        <w:rPr>
          <w:rFonts w:ascii="Times New Roman" w:eastAsia="Times New Roman" w:hAnsi="Times New Roman" w:cs="Times New Roman"/>
          <w:sz w:val="24"/>
          <w:szCs w:val="24"/>
          <w:lang w:eastAsia="ru-RU"/>
        </w:rPr>
        <w:fldChar w:fldCharType="begin"/>
      </w:r>
      <w:r>
        <w:rPr>
          <w:rFonts w:ascii="Times New Roman" w:eastAsia="Times New Roman" w:hAnsi="Times New Roman" w:cs="Times New Roman"/>
          <w:sz w:val="24"/>
          <w:szCs w:val="24"/>
          <w:lang w:eastAsia="ru-RU"/>
        </w:rPr>
        <w:instrText xml:space="preserve"> REF _Ref47002328 \h </w:instrText>
      </w:r>
      <w:r>
        <w:rPr>
          <w:rFonts w:ascii="Times New Roman" w:eastAsia="Times New Roman" w:hAnsi="Times New Roman" w:cs="Times New Roman"/>
          <w:sz w:val="24"/>
          <w:szCs w:val="24"/>
          <w:lang w:eastAsia="ru-RU"/>
        </w:rPr>
        <w:fldChar w:fldCharType="separate"/>
      </w:r>
      <w:r w:rsidR="003951FD">
        <w:rPr>
          <w:rFonts w:ascii="Times New Roman" w:eastAsia="Times New Roman" w:hAnsi="Times New Roman" w:cs="Times New Roman"/>
          <w:b/>
          <w:bCs/>
          <w:sz w:val="24"/>
          <w:szCs w:val="24"/>
          <w:lang w:eastAsia="ru-RU"/>
        </w:rPr>
        <w:t>Ошибка! Источник ссылки не найден.</w:t>
      </w:r>
      <w:r>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 xml:space="preserve"> №2, Заказчик вправе взыскать с Исполнителя неустойку, величина которой определяется исходя из </w:t>
      </w:r>
      <w:r>
        <w:rPr>
          <w:rFonts w:ascii="Times New Roman" w:eastAsia="Times New Roman" w:hAnsi="Times New Roman" w:cs="Times New Roman"/>
          <w:sz w:val="24"/>
          <w:szCs w:val="24"/>
          <w:lang w:eastAsia="ru-RU"/>
        </w:rPr>
        <w:fldChar w:fldCharType="begin"/>
      </w:r>
      <w:r>
        <w:rPr>
          <w:rFonts w:ascii="Times New Roman" w:eastAsia="Times New Roman" w:hAnsi="Times New Roman" w:cs="Times New Roman"/>
          <w:sz w:val="24"/>
          <w:szCs w:val="24"/>
          <w:lang w:eastAsia="ru-RU"/>
        </w:rPr>
        <w:instrText xml:space="preserve"> REF _Ref46943410 \h </w:instrText>
      </w:r>
      <w:r>
        <w:rPr>
          <w:rFonts w:ascii="Times New Roman" w:eastAsia="Times New Roman" w:hAnsi="Times New Roman" w:cs="Times New Roman"/>
          <w:sz w:val="24"/>
          <w:szCs w:val="24"/>
          <w:lang w:eastAsia="ru-RU"/>
        </w:rPr>
      </w:r>
      <w:r>
        <w:rPr>
          <w:rFonts w:ascii="Times New Roman" w:eastAsia="Times New Roman" w:hAnsi="Times New Roman" w:cs="Times New Roman"/>
          <w:sz w:val="24"/>
          <w:szCs w:val="24"/>
          <w:lang w:eastAsia="ru-RU"/>
        </w:rPr>
        <w:fldChar w:fldCharType="separate"/>
      </w:r>
      <w:r w:rsidR="003951FD" w:rsidRPr="003951FD">
        <w:rPr>
          <w:rFonts w:ascii="Times New Roman" w:eastAsia="Times New Roman" w:hAnsi="Times New Roman" w:cs="Times New Roman"/>
          <w:bCs/>
          <w:i/>
          <w:color w:val="000000" w:themeColor="text1"/>
          <w:sz w:val="24"/>
          <w:szCs w:val="24"/>
        </w:rPr>
        <w:t xml:space="preserve">Таблица </w:t>
      </w:r>
      <w:r w:rsidR="003951FD">
        <w:rPr>
          <w:rFonts w:ascii="Times New Roman" w:eastAsia="Times New Roman" w:hAnsi="Times New Roman" w:cs="Times New Roman"/>
          <w:bCs/>
          <w:i/>
          <w:color w:val="000000" w:themeColor="text1"/>
          <w:sz w:val="24"/>
          <w:szCs w:val="24"/>
        </w:rPr>
        <w:t>№5-  Время решения обращений</w:t>
      </w:r>
      <w:r>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w:t>
      </w:r>
    </w:p>
    <w:p w:rsidR="00721D8C" w:rsidRDefault="00DC5CF5">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Неустойка определяется как процент от стоимости Услуг за соответствующий Отчётный период, в котором было зафиксировано нарушение.</w:t>
      </w:r>
    </w:p>
    <w:p w:rsidR="00721D8C" w:rsidRDefault="00721D8C">
      <w:pPr>
        <w:spacing w:after="0" w:line="240" w:lineRule="auto"/>
        <w:ind w:right="44"/>
        <w:contextualSpacing/>
        <w:jc w:val="both"/>
        <w:rPr>
          <w:rFonts w:ascii="Times New Roman" w:eastAsia="Times New Roman" w:hAnsi="Times New Roman" w:cs="Times New Roman"/>
          <w:sz w:val="24"/>
          <w:szCs w:val="24"/>
          <w:lang w:eastAsia="ru-RU"/>
        </w:rPr>
      </w:pPr>
    </w:p>
    <w:p w:rsidR="00721D8C" w:rsidRDefault="00DC5CF5">
      <w:pPr>
        <w:keepNext/>
        <w:overflowPunct w:val="0"/>
        <w:spacing w:after="0" w:line="240" w:lineRule="auto"/>
        <w:jc w:val="both"/>
        <w:textAlignment w:val="baseline"/>
        <w:rPr>
          <w:rFonts w:ascii="Times New Roman" w:eastAsia="Times New Roman" w:hAnsi="Times New Roman" w:cs="Times New Roman"/>
          <w:bCs/>
          <w:i/>
          <w:color w:val="000000" w:themeColor="text1"/>
          <w:sz w:val="24"/>
          <w:szCs w:val="24"/>
          <w:lang w:val="en-US"/>
        </w:rPr>
      </w:pPr>
      <w:bookmarkStart w:id="1" w:name="_Ref46943410"/>
      <w:proofErr w:type="spellStart"/>
      <w:r>
        <w:rPr>
          <w:rFonts w:ascii="Times New Roman" w:eastAsia="Times New Roman" w:hAnsi="Times New Roman" w:cs="Times New Roman"/>
          <w:bCs/>
          <w:i/>
          <w:color w:val="000000" w:themeColor="text1"/>
          <w:sz w:val="24"/>
          <w:szCs w:val="24"/>
          <w:lang w:val="en-US"/>
        </w:rPr>
        <w:t>Таблица</w:t>
      </w:r>
      <w:proofErr w:type="spellEnd"/>
      <w:r>
        <w:rPr>
          <w:rFonts w:ascii="Times New Roman" w:eastAsia="Times New Roman" w:hAnsi="Times New Roman" w:cs="Times New Roman"/>
          <w:bCs/>
          <w:i/>
          <w:color w:val="000000" w:themeColor="text1"/>
          <w:sz w:val="24"/>
          <w:szCs w:val="24"/>
          <w:lang w:val="en-US"/>
        </w:rPr>
        <w:t xml:space="preserve"> </w:t>
      </w:r>
      <w:r>
        <w:rPr>
          <w:rFonts w:ascii="Times New Roman" w:eastAsia="Times New Roman" w:hAnsi="Times New Roman" w:cs="Times New Roman"/>
          <w:bCs/>
          <w:i/>
          <w:color w:val="000000" w:themeColor="text1"/>
          <w:sz w:val="24"/>
          <w:szCs w:val="24"/>
        </w:rPr>
        <w:t>№5</w:t>
      </w:r>
      <w:proofErr w:type="gramStart"/>
      <w:r>
        <w:rPr>
          <w:rFonts w:ascii="Times New Roman" w:eastAsia="Times New Roman" w:hAnsi="Times New Roman" w:cs="Times New Roman"/>
          <w:bCs/>
          <w:i/>
          <w:color w:val="000000" w:themeColor="text1"/>
          <w:sz w:val="24"/>
          <w:szCs w:val="24"/>
        </w:rPr>
        <w:t>-  Время</w:t>
      </w:r>
      <w:proofErr w:type="gramEnd"/>
      <w:r>
        <w:rPr>
          <w:rFonts w:ascii="Times New Roman" w:eastAsia="Times New Roman" w:hAnsi="Times New Roman" w:cs="Times New Roman"/>
          <w:bCs/>
          <w:i/>
          <w:color w:val="000000" w:themeColor="text1"/>
          <w:sz w:val="24"/>
          <w:szCs w:val="24"/>
        </w:rPr>
        <w:t xml:space="preserve"> решения обращений</w:t>
      </w:r>
      <w:bookmarkEnd w:id="1"/>
    </w:p>
    <w:tbl>
      <w:tblPr>
        <w:tblW w:w="5000" w:type="pct"/>
        <w:tblLayout w:type="fixed"/>
        <w:tblLook w:val="01E0" w:firstRow="1" w:lastRow="1" w:firstColumn="1" w:lastColumn="1" w:noHBand="0" w:noVBand="0"/>
      </w:tblPr>
      <w:tblGrid>
        <w:gridCol w:w="1339"/>
        <w:gridCol w:w="4371"/>
        <w:gridCol w:w="4428"/>
      </w:tblGrid>
      <w:tr w:rsidR="00721D8C">
        <w:trPr>
          <w:trHeight w:val="276"/>
        </w:trPr>
        <w:tc>
          <w:tcPr>
            <w:tcW w:w="1310" w:type="dxa"/>
            <w:tcBorders>
              <w:top w:val="single" w:sz="4" w:space="0" w:color="000000"/>
              <w:left w:val="single" w:sz="4" w:space="0" w:color="000000"/>
              <w:bottom w:val="single" w:sz="4" w:space="0" w:color="000000"/>
              <w:right w:val="single" w:sz="4" w:space="0" w:color="000000"/>
            </w:tcBorders>
            <w:shd w:val="clear" w:color="auto" w:fill="D9D9D9"/>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Приоритет</w:t>
            </w:r>
          </w:p>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/Уровень</w:t>
            </w:r>
          </w:p>
        </w:tc>
        <w:tc>
          <w:tcPr>
            <w:tcW w:w="4278" w:type="dxa"/>
            <w:tcBorders>
              <w:top w:val="single" w:sz="4" w:space="0" w:color="000000"/>
              <w:left w:val="single" w:sz="4" w:space="0" w:color="000000"/>
              <w:bottom w:val="single" w:sz="4" w:space="0" w:color="000000"/>
              <w:right w:val="single" w:sz="4" w:space="0" w:color="000000"/>
            </w:tcBorders>
            <w:shd w:val="clear" w:color="auto" w:fill="D9D9D9"/>
          </w:tcPr>
          <w:p w:rsidR="00721D8C" w:rsidRDefault="00DC5CF5">
            <w:pPr>
              <w:spacing w:after="0" w:line="240" w:lineRule="auto"/>
              <w:jc w:val="center"/>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Время реагирования</w:t>
            </w:r>
          </w:p>
        </w:tc>
        <w:tc>
          <w:tcPr>
            <w:tcW w:w="4334" w:type="dxa"/>
            <w:tcBorders>
              <w:top w:val="single" w:sz="4" w:space="0" w:color="000000"/>
              <w:left w:val="single" w:sz="4" w:space="0" w:color="000000"/>
              <w:bottom w:val="single" w:sz="4" w:space="0" w:color="000000"/>
              <w:right w:val="single" w:sz="4" w:space="0" w:color="000000"/>
            </w:tcBorders>
            <w:shd w:val="clear" w:color="auto" w:fill="D9D9D9"/>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 xml:space="preserve">Время восстановления / </w:t>
            </w:r>
            <w:r>
              <w:rPr>
                <w:rFonts w:ascii="Times New Roman" w:eastAsia="Times New Roman" w:hAnsi="Times New Roman" w:cs="Times New Roman"/>
                <w:color w:val="000000" w:themeColor="text1"/>
                <w:sz w:val="20"/>
                <w:szCs w:val="20"/>
                <w:lang w:eastAsia="ru-RU"/>
              </w:rPr>
              <w:t>Предоставление временного решения</w:t>
            </w:r>
          </w:p>
        </w:tc>
      </w:tr>
      <w:tr w:rsidR="00721D8C">
        <w:tc>
          <w:tcPr>
            <w:tcW w:w="1310"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1</w:t>
            </w:r>
          </w:p>
        </w:tc>
        <w:tc>
          <w:tcPr>
            <w:tcW w:w="427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15 минут, но не более чем 30 минут, 0,1% за час</w:t>
            </w:r>
          </w:p>
        </w:tc>
        <w:tc>
          <w:tcPr>
            <w:tcW w:w="4334"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4 часа, но не более чем 8 часов, 0,1% за час</w:t>
            </w:r>
          </w:p>
        </w:tc>
      </w:tr>
      <w:tr w:rsidR="00721D8C">
        <w:tc>
          <w:tcPr>
            <w:tcW w:w="1310"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1</w:t>
            </w:r>
          </w:p>
        </w:tc>
        <w:tc>
          <w:tcPr>
            <w:tcW w:w="427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30 минут, но не более чем 1 час, 0,2% за час</w:t>
            </w:r>
          </w:p>
        </w:tc>
        <w:tc>
          <w:tcPr>
            <w:tcW w:w="4334"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8 часов, но не более 24 часов 0,2% за час</w:t>
            </w:r>
          </w:p>
        </w:tc>
      </w:tr>
      <w:tr w:rsidR="00721D8C">
        <w:tc>
          <w:tcPr>
            <w:tcW w:w="1310"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1</w:t>
            </w:r>
          </w:p>
        </w:tc>
        <w:tc>
          <w:tcPr>
            <w:tcW w:w="427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1 час, 0,5% за час</w:t>
            </w:r>
          </w:p>
        </w:tc>
        <w:tc>
          <w:tcPr>
            <w:tcW w:w="4334"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24 часа, 0,5% за час</w:t>
            </w:r>
          </w:p>
        </w:tc>
      </w:tr>
      <w:tr w:rsidR="00721D8C">
        <w:tc>
          <w:tcPr>
            <w:tcW w:w="1310"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2</w:t>
            </w:r>
          </w:p>
        </w:tc>
        <w:tc>
          <w:tcPr>
            <w:tcW w:w="427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30 рабочих минут, но не более чем 1 рабочий час, 0,01% за час</w:t>
            </w:r>
          </w:p>
        </w:tc>
        <w:tc>
          <w:tcPr>
            <w:tcW w:w="4334"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5 рабочих дней, но не более чем 10 рабочих дней, 0,01% за час</w:t>
            </w:r>
          </w:p>
        </w:tc>
      </w:tr>
      <w:tr w:rsidR="00721D8C">
        <w:tc>
          <w:tcPr>
            <w:tcW w:w="1310"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2</w:t>
            </w:r>
          </w:p>
        </w:tc>
        <w:tc>
          <w:tcPr>
            <w:tcW w:w="427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1 рабочий час, 0,01% за час</w:t>
            </w:r>
          </w:p>
        </w:tc>
        <w:tc>
          <w:tcPr>
            <w:tcW w:w="4334"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4 рабочих дня, 0,01% за час</w:t>
            </w:r>
          </w:p>
        </w:tc>
      </w:tr>
      <w:tr w:rsidR="00721D8C">
        <w:tc>
          <w:tcPr>
            <w:tcW w:w="1310"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3</w:t>
            </w:r>
          </w:p>
        </w:tc>
        <w:tc>
          <w:tcPr>
            <w:tcW w:w="4278"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2 рабочих часов, 0,01% за день</w:t>
            </w:r>
          </w:p>
        </w:tc>
        <w:tc>
          <w:tcPr>
            <w:tcW w:w="4334" w:type="dxa"/>
            <w:tcBorders>
              <w:top w:val="single" w:sz="4" w:space="0" w:color="000000"/>
              <w:left w:val="single" w:sz="4" w:space="0" w:color="000000"/>
              <w:bottom w:val="single" w:sz="4" w:space="0" w:color="000000"/>
              <w:right w:val="single" w:sz="4" w:space="0" w:color="000000"/>
            </w:tcBorders>
          </w:tcPr>
          <w:p w:rsidR="00721D8C" w:rsidRDefault="00DC5CF5">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80 рабочих дней, 0,01% за час</w:t>
            </w:r>
          </w:p>
        </w:tc>
      </w:tr>
    </w:tbl>
    <w:p w:rsidR="00721D8C" w:rsidRDefault="00721D8C">
      <w:pPr>
        <w:spacing w:after="0" w:line="240" w:lineRule="auto"/>
        <w:ind w:right="44"/>
        <w:contextualSpacing/>
        <w:jc w:val="both"/>
        <w:rPr>
          <w:rFonts w:ascii="Times New Roman" w:eastAsia="Times New Roman" w:hAnsi="Times New Roman" w:cs="Times New Roman"/>
          <w:sz w:val="24"/>
          <w:szCs w:val="24"/>
          <w:lang w:eastAsia="ru-RU"/>
        </w:rPr>
      </w:pPr>
    </w:p>
    <w:p w:rsidR="00721D8C" w:rsidRDefault="00DC5CF5">
      <w:pPr>
        <w:numPr>
          <w:ilvl w:val="0"/>
          <w:numId w:val="6"/>
        </w:numPr>
        <w:tabs>
          <w:tab w:val="left" w:pos="284"/>
        </w:tabs>
        <w:spacing w:after="0" w:line="240" w:lineRule="auto"/>
        <w:ind w:left="0"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Условия применения</w:t>
      </w:r>
    </w:p>
    <w:p w:rsidR="00721D8C" w:rsidRDefault="00DC5CF5">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Величина штрафа/неустойки фиксируется Сторонами, о чем составляется Акт расчёта неустойки. В Акте указываются сроки и способ взыскания штрафа/неустойки.</w:t>
      </w:r>
    </w:p>
    <w:p w:rsidR="00721D8C" w:rsidRDefault="00DC5CF5">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Исполнитель уклоняется от подписания указанного Акта, размер штрафа/неустойки и сроки их оплаты определяются Заказчиком в одностороннем порядке в соответствии с условиями настоящего Договора.</w:t>
      </w:r>
    </w:p>
    <w:p w:rsidR="00721D8C" w:rsidRDefault="00DC5CF5">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Взыскание штрафа/неустойки осуществляется в соответствии с условиями Договора.</w:t>
      </w:r>
    </w:p>
    <w:p w:rsidR="00721D8C" w:rsidRDefault="00721D8C">
      <w:pPr>
        <w:spacing w:after="0" w:line="240" w:lineRule="auto"/>
        <w:rPr>
          <w:rFonts w:ascii="Times New Roman" w:hAnsi="Times New Roman" w:cs="Times New Roman"/>
          <w:sz w:val="24"/>
          <w:szCs w:val="24"/>
        </w:rPr>
      </w:pPr>
    </w:p>
    <w:sectPr w:rsidR="00721D8C">
      <w:pgSz w:w="11906" w:h="16838"/>
      <w:pgMar w:top="426" w:right="850" w:bottom="1134"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215D6"/>
    <w:multiLevelType w:val="multilevel"/>
    <w:tmpl w:val="BC1CF4E8"/>
    <w:lvl w:ilvl="0">
      <w:start w:val="2"/>
      <w:numFmt w:val="decimal"/>
      <w:lvlText w:val="%1."/>
      <w:lvlJc w:val="left"/>
      <w:pPr>
        <w:tabs>
          <w:tab w:val="num" w:pos="0"/>
        </w:tabs>
        <w:ind w:left="360" w:hanging="360"/>
      </w:pPr>
    </w:lvl>
    <w:lvl w:ilvl="1">
      <w:start w:val="1"/>
      <w:numFmt w:val="decimal"/>
      <w:lvlText w:val="%1.%2."/>
      <w:lvlJc w:val="left"/>
      <w:pPr>
        <w:tabs>
          <w:tab w:val="num" w:pos="0"/>
        </w:tabs>
        <w:ind w:left="1390" w:hanging="360"/>
      </w:pPr>
    </w:lvl>
    <w:lvl w:ilvl="2">
      <w:start w:val="1"/>
      <w:numFmt w:val="decimal"/>
      <w:lvlText w:val="%1.%2.%3."/>
      <w:lvlJc w:val="left"/>
      <w:pPr>
        <w:tabs>
          <w:tab w:val="num" w:pos="0"/>
        </w:tabs>
        <w:ind w:left="2780" w:hanging="720"/>
      </w:pPr>
    </w:lvl>
    <w:lvl w:ilvl="3">
      <w:start w:val="1"/>
      <w:numFmt w:val="decimal"/>
      <w:lvlText w:val="%1.%2.%3.%4."/>
      <w:lvlJc w:val="left"/>
      <w:pPr>
        <w:tabs>
          <w:tab w:val="num" w:pos="0"/>
        </w:tabs>
        <w:ind w:left="3810" w:hanging="720"/>
      </w:pPr>
    </w:lvl>
    <w:lvl w:ilvl="4">
      <w:start w:val="1"/>
      <w:numFmt w:val="decimal"/>
      <w:lvlText w:val="%1.%2.%3.%4.%5."/>
      <w:lvlJc w:val="left"/>
      <w:pPr>
        <w:tabs>
          <w:tab w:val="num" w:pos="0"/>
        </w:tabs>
        <w:ind w:left="5200" w:hanging="1080"/>
      </w:pPr>
    </w:lvl>
    <w:lvl w:ilvl="5">
      <w:start w:val="1"/>
      <w:numFmt w:val="decimal"/>
      <w:lvlText w:val="%1.%2.%3.%4.%5.%6."/>
      <w:lvlJc w:val="left"/>
      <w:pPr>
        <w:tabs>
          <w:tab w:val="num" w:pos="0"/>
        </w:tabs>
        <w:ind w:left="6230" w:hanging="1080"/>
      </w:pPr>
    </w:lvl>
    <w:lvl w:ilvl="6">
      <w:start w:val="1"/>
      <w:numFmt w:val="decimal"/>
      <w:lvlText w:val="%1.%2.%3.%4.%5.%6.%7."/>
      <w:lvlJc w:val="left"/>
      <w:pPr>
        <w:tabs>
          <w:tab w:val="num" w:pos="0"/>
        </w:tabs>
        <w:ind w:left="7620" w:hanging="1440"/>
      </w:pPr>
    </w:lvl>
    <w:lvl w:ilvl="7">
      <w:start w:val="1"/>
      <w:numFmt w:val="decimal"/>
      <w:lvlText w:val="%1.%2.%3.%4.%5.%6.%7.%8."/>
      <w:lvlJc w:val="left"/>
      <w:pPr>
        <w:tabs>
          <w:tab w:val="num" w:pos="0"/>
        </w:tabs>
        <w:ind w:left="8650" w:hanging="1440"/>
      </w:pPr>
    </w:lvl>
    <w:lvl w:ilvl="8">
      <w:start w:val="1"/>
      <w:numFmt w:val="decimal"/>
      <w:lvlText w:val="%1.%2.%3.%4.%5.%6.%7.%8.%9."/>
      <w:lvlJc w:val="left"/>
      <w:pPr>
        <w:tabs>
          <w:tab w:val="num" w:pos="0"/>
        </w:tabs>
        <w:ind w:left="10040" w:hanging="1800"/>
      </w:pPr>
    </w:lvl>
  </w:abstractNum>
  <w:abstractNum w:abstractNumId="1" w15:restartNumberingAfterBreak="0">
    <w:nsid w:val="193A6F6F"/>
    <w:multiLevelType w:val="multilevel"/>
    <w:tmpl w:val="89C6F02A"/>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A143A40"/>
    <w:multiLevelType w:val="multilevel"/>
    <w:tmpl w:val="C43E0E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D3F3AC0"/>
    <w:multiLevelType w:val="multilevel"/>
    <w:tmpl w:val="16CE55C8"/>
    <w:lvl w:ilvl="0">
      <w:start w:val="2"/>
      <w:numFmt w:val="bullet"/>
      <w:lvlText w:val="-"/>
      <w:lvlJc w:val="left"/>
      <w:pPr>
        <w:tabs>
          <w:tab w:val="num" w:pos="0"/>
        </w:tabs>
        <w:ind w:left="769" w:hanging="360"/>
      </w:pPr>
      <w:rPr>
        <w:rFonts w:ascii="Times New Roman" w:hAnsi="Times New Roman" w:cs="Times New Roman" w:hint="default"/>
      </w:rPr>
    </w:lvl>
    <w:lvl w:ilvl="1">
      <w:start w:val="1"/>
      <w:numFmt w:val="bullet"/>
      <w:lvlText w:val="o"/>
      <w:lvlJc w:val="left"/>
      <w:pPr>
        <w:tabs>
          <w:tab w:val="num" w:pos="0"/>
        </w:tabs>
        <w:ind w:left="1489" w:hanging="360"/>
      </w:pPr>
      <w:rPr>
        <w:rFonts w:ascii="Courier New" w:hAnsi="Courier New" w:cs="Courier New" w:hint="default"/>
      </w:rPr>
    </w:lvl>
    <w:lvl w:ilvl="2">
      <w:start w:val="1"/>
      <w:numFmt w:val="bullet"/>
      <w:lvlText w:val=""/>
      <w:lvlJc w:val="left"/>
      <w:pPr>
        <w:tabs>
          <w:tab w:val="num" w:pos="0"/>
        </w:tabs>
        <w:ind w:left="2209" w:hanging="360"/>
      </w:pPr>
      <w:rPr>
        <w:rFonts w:ascii="Wingdings" w:hAnsi="Wingdings" w:cs="Wingdings" w:hint="default"/>
      </w:rPr>
    </w:lvl>
    <w:lvl w:ilvl="3">
      <w:start w:val="1"/>
      <w:numFmt w:val="bullet"/>
      <w:lvlText w:val=""/>
      <w:lvlJc w:val="left"/>
      <w:pPr>
        <w:tabs>
          <w:tab w:val="num" w:pos="0"/>
        </w:tabs>
        <w:ind w:left="2929" w:hanging="360"/>
      </w:pPr>
      <w:rPr>
        <w:rFonts w:ascii="Symbol" w:hAnsi="Symbol" w:cs="Symbol" w:hint="default"/>
      </w:rPr>
    </w:lvl>
    <w:lvl w:ilvl="4">
      <w:start w:val="1"/>
      <w:numFmt w:val="bullet"/>
      <w:lvlText w:val="o"/>
      <w:lvlJc w:val="left"/>
      <w:pPr>
        <w:tabs>
          <w:tab w:val="num" w:pos="0"/>
        </w:tabs>
        <w:ind w:left="3649" w:hanging="360"/>
      </w:pPr>
      <w:rPr>
        <w:rFonts w:ascii="Courier New" w:hAnsi="Courier New" w:cs="Courier New" w:hint="default"/>
      </w:rPr>
    </w:lvl>
    <w:lvl w:ilvl="5">
      <w:start w:val="1"/>
      <w:numFmt w:val="bullet"/>
      <w:lvlText w:val=""/>
      <w:lvlJc w:val="left"/>
      <w:pPr>
        <w:tabs>
          <w:tab w:val="num" w:pos="0"/>
        </w:tabs>
        <w:ind w:left="4369" w:hanging="360"/>
      </w:pPr>
      <w:rPr>
        <w:rFonts w:ascii="Wingdings" w:hAnsi="Wingdings" w:cs="Wingdings" w:hint="default"/>
      </w:rPr>
    </w:lvl>
    <w:lvl w:ilvl="6">
      <w:start w:val="1"/>
      <w:numFmt w:val="bullet"/>
      <w:lvlText w:val=""/>
      <w:lvlJc w:val="left"/>
      <w:pPr>
        <w:tabs>
          <w:tab w:val="num" w:pos="0"/>
        </w:tabs>
        <w:ind w:left="5089" w:hanging="360"/>
      </w:pPr>
      <w:rPr>
        <w:rFonts w:ascii="Symbol" w:hAnsi="Symbol" w:cs="Symbol" w:hint="default"/>
      </w:rPr>
    </w:lvl>
    <w:lvl w:ilvl="7">
      <w:start w:val="1"/>
      <w:numFmt w:val="bullet"/>
      <w:lvlText w:val="o"/>
      <w:lvlJc w:val="left"/>
      <w:pPr>
        <w:tabs>
          <w:tab w:val="num" w:pos="0"/>
        </w:tabs>
        <w:ind w:left="5809" w:hanging="360"/>
      </w:pPr>
      <w:rPr>
        <w:rFonts w:ascii="Courier New" w:hAnsi="Courier New" w:cs="Courier New" w:hint="default"/>
      </w:rPr>
    </w:lvl>
    <w:lvl w:ilvl="8">
      <w:start w:val="1"/>
      <w:numFmt w:val="bullet"/>
      <w:lvlText w:val=""/>
      <w:lvlJc w:val="left"/>
      <w:pPr>
        <w:tabs>
          <w:tab w:val="num" w:pos="0"/>
        </w:tabs>
        <w:ind w:left="6529" w:hanging="360"/>
      </w:pPr>
      <w:rPr>
        <w:rFonts w:ascii="Wingdings" w:hAnsi="Wingdings" w:cs="Wingdings" w:hint="default"/>
      </w:rPr>
    </w:lvl>
  </w:abstractNum>
  <w:abstractNum w:abstractNumId="4" w15:restartNumberingAfterBreak="0">
    <w:nsid w:val="1E8503C3"/>
    <w:multiLevelType w:val="multilevel"/>
    <w:tmpl w:val="DD0EE704"/>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4003B7D"/>
    <w:multiLevelType w:val="multilevel"/>
    <w:tmpl w:val="B734C23A"/>
    <w:lvl w:ilvl="0">
      <w:start w:val="1"/>
      <w:numFmt w:val="decimal"/>
      <w:lvlText w:val="%1."/>
      <w:lvlJc w:val="left"/>
      <w:pPr>
        <w:tabs>
          <w:tab w:val="num" w:pos="0"/>
        </w:tabs>
        <w:ind w:left="720" w:hanging="360"/>
      </w:pPr>
      <w:rPr>
        <w:rFonts w:cs="Times New Roman"/>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6" w15:restartNumberingAfterBreak="0">
    <w:nsid w:val="59DE6B72"/>
    <w:multiLevelType w:val="multilevel"/>
    <w:tmpl w:val="A746C5D0"/>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A722202"/>
    <w:multiLevelType w:val="multilevel"/>
    <w:tmpl w:val="BC2EAF8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4384B32"/>
    <w:multiLevelType w:val="multilevel"/>
    <w:tmpl w:val="FC2E2C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7F7910ED"/>
    <w:multiLevelType w:val="multilevel"/>
    <w:tmpl w:val="ECE0D1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5"/>
  </w:num>
  <w:num w:numId="2">
    <w:abstractNumId w:val="7"/>
  </w:num>
  <w:num w:numId="3">
    <w:abstractNumId w:val="2"/>
  </w:num>
  <w:num w:numId="4">
    <w:abstractNumId w:val="9"/>
  </w:num>
  <w:num w:numId="5">
    <w:abstractNumId w:val="6"/>
  </w:num>
  <w:num w:numId="6">
    <w:abstractNumId w:val="4"/>
  </w:num>
  <w:num w:numId="7">
    <w:abstractNumId w:val="1"/>
  </w:num>
  <w:num w:numId="8">
    <w:abstractNumId w:val="3"/>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0"/>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D8C"/>
    <w:rsid w:val="003951FD"/>
    <w:rsid w:val="00721D8C"/>
    <w:rsid w:val="00DC5CF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776030-2B4C-4878-98B3-17D176973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16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qFormat/>
    <w:locked/>
    <w:rsid w:val="00284164"/>
  </w:style>
  <w:style w:type="character" w:customStyle="1" w:styleId="a5">
    <w:name w:val="Текст выноски Знак"/>
    <w:basedOn w:val="a0"/>
    <w:link w:val="a6"/>
    <w:uiPriority w:val="99"/>
    <w:semiHidden/>
    <w:qFormat/>
    <w:rsid w:val="007E3992"/>
    <w:rPr>
      <w:rFonts w:ascii="Segoe UI" w:hAnsi="Segoe UI" w:cs="Segoe UI"/>
      <w:sz w:val="18"/>
      <w:szCs w:val="18"/>
    </w:rPr>
  </w:style>
  <w:style w:type="character" w:styleId="a7">
    <w:name w:val="annotation reference"/>
    <w:basedOn w:val="a0"/>
    <w:uiPriority w:val="99"/>
    <w:semiHidden/>
    <w:unhideWhenUsed/>
    <w:qFormat/>
    <w:rsid w:val="007B71D6"/>
    <w:rPr>
      <w:sz w:val="16"/>
      <w:szCs w:val="16"/>
    </w:rPr>
  </w:style>
  <w:style w:type="character" w:customStyle="1" w:styleId="a8">
    <w:name w:val="Текст примечания Знак"/>
    <w:basedOn w:val="a0"/>
    <w:link w:val="a9"/>
    <w:uiPriority w:val="99"/>
    <w:semiHidden/>
    <w:qFormat/>
    <w:rsid w:val="007B71D6"/>
    <w:rPr>
      <w:sz w:val="20"/>
      <w:szCs w:val="20"/>
    </w:rPr>
  </w:style>
  <w:style w:type="paragraph" w:styleId="aa">
    <w:name w:val="Title"/>
    <w:basedOn w:val="a"/>
    <w:next w:val="ab"/>
    <w:qFormat/>
    <w:pPr>
      <w:keepNext/>
      <w:spacing w:before="240" w:after="120"/>
    </w:pPr>
    <w:rPr>
      <w:rFonts w:ascii="Liberation Sans" w:eastAsia="Noto Sans" w:hAnsi="Liberation Sans" w:cs="Noto Sans"/>
      <w:sz w:val="28"/>
      <w:szCs w:val="28"/>
    </w:rPr>
  </w:style>
  <w:style w:type="paragraph" w:styleId="ab">
    <w:name w:val="Body Text"/>
    <w:basedOn w:val="a"/>
    <w:pPr>
      <w:spacing w:after="140"/>
    </w:pPr>
  </w:style>
  <w:style w:type="paragraph" w:styleId="ac">
    <w:name w:val="List"/>
    <w:basedOn w:val="ab"/>
  </w:style>
  <w:style w:type="paragraph" w:styleId="ad">
    <w:name w:val="caption"/>
    <w:basedOn w:val="a"/>
    <w:qFormat/>
    <w:pPr>
      <w:suppressLineNumbers/>
      <w:spacing w:before="120" w:after="120"/>
    </w:pPr>
    <w:rPr>
      <w:i/>
      <w:iCs/>
      <w:sz w:val="24"/>
      <w:szCs w:val="24"/>
    </w:rPr>
  </w:style>
  <w:style w:type="paragraph" w:styleId="ae">
    <w:name w:val="index heading"/>
    <w:basedOn w:val="a"/>
    <w:qFormat/>
    <w:pPr>
      <w:suppressLineNumbers/>
    </w:pPr>
  </w:style>
  <w:style w:type="paragraph" w:customStyle="1" w:styleId="user">
    <w:name w:val="Заголовок (user)"/>
    <w:basedOn w:val="a"/>
    <w:next w:val="ab"/>
    <w:qFormat/>
    <w:pPr>
      <w:keepNext/>
      <w:spacing w:before="240" w:after="120"/>
    </w:pPr>
    <w:rPr>
      <w:rFonts w:ascii="Liberation Sans" w:eastAsia="Noto Sans" w:hAnsi="Liberation Sans" w:cs="Noto Sans"/>
      <w:sz w:val="28"/>
      <w:szCs w:val="28"/>
    </w:rPr>
  </w:style>
  <w:style w:type="paragraph" w:customStyle="1" w:styleId="user0">
    <w:name w:val="Указатель (user)"/>
    <w:basedOn w:val="a"/>
    <w:qFormat/>
    <w:pPr>
      <w:suppressLineNumbers/>
    </w:pPr>
  </w:style>
  <w:style w:type="paragraph" w:styleId="a4">
    <w:name w:val="List Paragraph"/>
    <w:basedOn w:val="a"/>
    <w:link w:val="a3"/>
    <w:uiPriority w:val="34"/>
    <w:qFormat/>
    <w:rsid w:val="00284164"/>
    <w:pPr>
      <w:ind w:left="720"/>
      <w:contextualSpacing/>
    </w:pPr>
  </w:style>
  <w:style w:type="paragraph" w:styleId="a6">
    <w:name w:val="Balloon Text"/>
    <w:basedOn w:val="a"/>
    <w:link w:val="a5"/>
    <w:uiPriority w:val="99"/>
    <w:semiHidden/>
    <w:unhideWhenUsed/>
    <w:qFormat/>
    <w:rsid w:val="007E3992"/>
    <w:pPr>
      <w:spacing w:after="0" w:line="240" w:lineRule="auto"/>
    </w:pPr>
    <w:rPr>
      <w:rFonts w:ascii="Segoe UI" w:hAnsi="Segoe UI" w:cs="Segoe UI"/>
      <w:sz w:val="18"/>
      <w:szCs w:val="18"/>
    </w:rPr>
  </w:style>
  <w:style w:type="paragraph" w:styleId="a9">
    <w:name w:val="annotation text"/>
    <w:basedOn w:val="a"/>
    <w:link w:val="a8"/>
    <w:uiPriority w:val="99"/>
    <w:semiHidden/>
    <w:unhideWhenUsed/>
    <w:rsid w:val="007B71D6"/>
    <w:pPr>
      <w:spacing w:after="160" w:line="240" w:lineRule="auto"/>
    </w:pPr>
    <w:rPr>
      <w:sz w:val="20"/>
      <w:szCs w:val="20"/>
    </w:rPr>
  </w:style>
  <w:style w:type="paragraph" w:customStyle="1" w:styleId="user1">
    <w:name w:val="Содержимое врезки (user)"/>
    <w:basedOn w:val="a"/>
    <w:qFormat/>
  </w:style>
  <w:style w:type="paragraph" w:customStyle="1" w:styleId="af">
    <w:name w:val="Содержимое врезки"/>
    <w:basedOn w:val="a"/>
    <w:qFormat/>
  </w:style>
  <w:style w:type="numbering" w:customStyle="1" w:styleId="user2">
    <w:name w:val="Без списка (user)"/>
    <w:uiPriority w:val="99"/>
    <w:semiHidden/>
    <w:unhideWhenUsed/>
    <w:qFormat/>
  </w:style>
  <w:style w:type="numbering" w:customStyle="1" w:styleId="41">
    <w:name w:val="Стиль41"/>
    <w:qFormat/>
    <w:rsid w:val="00284164"/>
  </w:style>
  <w:style w:type="table" w:styleId="af0">
    <w:name w:val="Table Grid"/>
    <w:basedOn w:val="a1"/>
    <w:uiPriority w:val="39"/>
    <w:rsid w:val="00163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1C84F-990E-4E5D-AE4C-2B61B78AE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3372</Words>
  <Characters>19227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22554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Жендаренко</dc:creator>
  <dc:description/>
  <cp:lastModifiedBy>Новоселова Юлия Сергеевна</cp:lastModifiedBy>
  <cp:revision>5</cp:revision>
  <cp:lastPrinted>2025-12-26T03:26:00Z</cp:lastPrinted>
  <dcterms:created xsi:type="dcterms:W3CDTF">2025-10-09T16:51:00Z</dcterms:created>
  <dcterms:modified xsi:type="dcterms:W3CDTF">2025-12-26T03:26:00Z</dcterms:modified>
  <dc:language>ru-RU</dc:language>
</cp:coreProperties>
</file>